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2C7FC" w14:textId="7D1A59B5" w:rsidR="00393F77" w:rsidRDefault="008D04D0">
      <w:pPr>
        <w:pStyle w:val="a0"/>
        <w:tabs>
          <w:tab w:val="right" w:pos="9639"/>
        </w:tabs>
        <w:rPr>
          <w:bCs/>
          <w:i/>
          <w:sz w:val="32"/>
          <w:lang w:eastAsia="zh-CN"/>
        </w:rPr>
      </w:pPr>
      <w:r>
        <w:rPr>
          <w:sz w:val="24"/>
          <w:lang w:eastAsia="zh-CN"/>
        </w:rPr>
        <w:t>3GPP T</w:t>
      </w:r>
      <w:bookmarkStart w:id="0" w:name="_Ref452454252"/>
      <w:bookmarkEnd w:id="0"/>
      <w:r>
        <w:rPr>
          <w:sz w:val="24"/>
          <w:lang w:eastAsia="zh-CN"/>
        </w:rPr>
        <w:t>SG RAN WG2 Meeting #12</w:t>
      </w:r>
      <w:r w:rsidR="00684AEA">
        <w:rPr>
          <w:sz w:val="24"/>
          <w:lang w:eastAsia="zh-CN"/>
        </w:rPr>
        <w:t>5</w:t>
      </w:r>
      <w:r>
        <w:rPr>
          <w:sz w:val="24"/>
          <w:lang w:eastAsia="zh-CN"/>
        </w:rPr>
        <w:tab/>
        <w:t xml:space="preserve">                </w:t>
      </w:r>
      <w:r>
        <w:rPr>
          <w:bCs/>
          <w:sz w:val="24"/>
        </w:rPr>
        <w:t xml:space="preserve">                                    R2-2</w:t>
      </w:r>
      <w:r w:rsidR="00684AEA">
        <w:rPr>
          <w:bCs/>
          <w:sz w:val="24"/>
        </w:rPr>
        <w:t>4</w:t>
      </w:r>
      <w:r w:rsidR="00F54666">
        <w:rPr>
          <w:bCs/>
          <w:sz w:val="24"/>
        </w:rPr>
        <w:t>01428</w:t>
      </w:r>
    </w:p>
    <w:p w14:paraId="311EFA72" w14:textId="7266ED33" w:rsidR="00393F77" w:rsidRDefault="00711F20">
      <w:pPr>
        <w:pStyle w:val="CRCoverPage"/>
        <w:outlineLvl w:val="0"/>
        <w:rPr>
          <w:b/>
          <w:sz w:val="24"/>
        </w:rPr>
      </w:pPr>
      <w:r>
        <w:rPr>
          <w:b/>
          <w:sz w:val="24"/>
        </w:rPr>
        <w:t>Athens, Greece, 26 Feb</w:t>
      </w:r>
      <w:r w:rsidR="00C53748">
        <w:rPr>
          <w:b/>
          <w:sz w:val="24"/>
        </w:rPr>
        <w:t>ruary</w:t>
      </w:r>
      <w:r>
        <w:rPr>
          <w:b/>
          <w:sz w:val="24"/>
        </w:rPr>
        <w:t xml:space="preserve"> - 1 Mar</w:t>
      </w:r>
      <w:r w:rsidR="00C53748">
        <w:rPr>
          <w:b/>
          <w:sz w:val="24"/>
        </w:rPr>
        <w:t>ch</w:t>
      </w:r>
      <w:r>
        <w:rPr>
          <w:b/>
          <w:sz w:val="24"/>
        </w:rPr>
        <w:t>, 2024</w:t>
      </w:r>
    </w:p>
    <w:p w14:paraId="0C7AB079" w14:textId="77777777" w:rsidR="00393F77" w:rsidRDefault="00393F77">
      <w:pPr>
        <w:pStyle w:val="a0"/>
        <w:rPr>
          <w:bCs/>
          <w:sz w:val="24"/>
          <w:lang w:val="en-GB" w:eastAsia="ja-JP"/>
        </w:rPr>
      </w:pPr>
    </w:p>
    <w:p w14:paraId="59D0C941" w14:textId="63587A6D" w:rsidR="00393F77" w:rsidRDefault="008D04D0">
      <w:pPr>
        <w:pStyle w:val="CRCoverPage"/>
        <w:rPr>
          <w:rFonts w:eastAsia="宋体"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951957" w:rsidRPr="00951957">
        <w:rPr>
          <w:rFonts w:eastAsia="宋体" w:cs="Arial"/>
          <w:bCs/>
          <w:sz w:val="24"/>
          <w:lang w:val="en-US"/>
        </w:rPr>
        <w:t>7.14.</w:t>
      </w:r>
      <w:r w:rsidR="00FB40B6">
        <w:rPr>
          <w:rFonts w:eastAsia="宋体" w:cs="Arial"/>
          <w:bCs/>
          <w:sz w:val="24"/>
          <w:lang w:val="en-US"/>
        </w:rPr>
        <w:t>5</w:t>
      </w:r>
    </w:p>
    <w:p w14:paraId="39C59E67" w14:textId="77777777" w:rsidR="00393F77" w:rsidRDefault="008D04D0">
      <w:pPr>
        <w:tabs>
          <w:tab w:val="left" w:pos="720"/>
          <w:tab w:val="left" w:pos="1440"/>
          <w:tab w:val="left" w:pos="2160"/>
          <w:tab w:val="left" w:pos="2880"/>
          <w:tab w:val="left" w:pos="3600"/>
          <w:tab w:val="left" w:pos="4320"/>
          <w:tab w:val="left" w:pos="5040"/>
          <w:tab w:val="left" w:pos="5760"/>
          <w:tab w:val="left" w:pos="7446"/>
        </w:tabs>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Huawei, HiSilicon</w:t>
      </w:r>
    </w:p>
    <w:p w14:paraId="6D5A9C73" w14:textId="35858579" w:rsidR="00393F77" w:rsidRDefault="008D04D0">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bookmarkStart w:id="1" w:name="_Hlk47182569"/>
      <w:r w:rsidR="00B47A42">
        <w:rPr>
          <w:rFonts w:ascii="Arial" w:hAnsi="Arial" w:cs="Arial"/>
          <w:bCs/>
          <w:sz w:val="24"/>
        </w:rPr>
        <w:t>Other QoE open issues</w:t>
      </w:r>
    </w:p>
    <w:bookmarkEnd w:id="1"/>
    <w:p w14:paraId="4830C91C" w14:textId="77777777" w:rsidR="00393F77" w:rsidRDefault="008D04D0">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12A00F37" w14:textId="77777777" w:rsidR="00393F77" w:rsidRDefault="008D04D0">
      <w:pPr>
        <w:pStyle w:val="1"/>
      </w:pPr>
      <w:r>
        <w:t>Introduction</w:t>
      </w:r>
      <w:bookmarkStart w:id="2" w:name="Proposal_Pattern_Length"/>
    </w:p>
    <w:p w14:paraId="52E0EB6C" w14:textId="60966017" w:rsidR="0035467F" w:rsidRPr="000F42E3" w:rsidRDefault="008E6E84" w:rsidP="008E6E84">
      <w:pPr>
        <w:spacing w:after="0"/>
        <w:rPr>
          <w:lang w:val="en-GB" w:eastAsia="zh-CN"/>
        </w:rPr>
      </w:pPr>
      <w:r>
        <w:rPr>
          <w:rFonts w:hint="eastAsia"/>
          <w:lang w:eastAsia="zh-CN"/>
        </w:rPr>
        <w:t>T</w:t>
      </w:r>
      <w:r>
        <w:rPr>
          <w:lang w:eastAsia="zh-CN"/>
        </w:rPr>
        <w:t xml:space="preserve">his paper is to discuss open issues </w:t>
      </w:r>
      <w:r w:rsidR="00FB40B6">
        <w:rPr>
          <w:lang w:eastAsia="zh-CN"/>
        </w:rPr>
        <w:t xml:space="preserve">related to QoE </w:t>
      </w:r>
      <w:r w:rsidR="00FB40B6">
        <w:rPr>
          <w:lang w:val="en-GB" w:eastAsia="zh-CN"/>
        </w:rPr>
        <w:t>other than IDLE/INACTIVE QoE and QoE in NR-DC.</w:t>
      </w:r>
    </w:p>
    <w:p w14:paraId="466F5352" w14:textId="77777777" w:rsidR="000F42E3" w:rsidRDefault="000F42E3">
      <w:pPr>
        <w:spacing w:after="0"/>
        <w:rPr>
          <w:lang w:eastAsia="zh-CN"/>
        </w:rPr>
      </w:pPr>
    </w:p>
    <w:p w14:paraId="39594980" w14:textId="77777777" w:rsidR="00393F77" w:rsidRDefault="008D04D0">
      <w:pPr>
        <w:pStyle w:val="1"/>
      </w:pPr>
      <w:bookmarkStart w:id="3" w:name="_Toc463066102"/>
      <w:bookmarkStart w:id="4" w:name="_Toc462957202"/>
      <w:bookmarkStart w:id="5" w:name="_Toc462880706"/>
      <w:bookmarkStart w:id="6" w:name="_Toc462960524"/>
      <w:r>
        <w:t>Discussion</w:t>
      </w:r>
    </w:p>
    <w:p w14:paraId="2ADA61C4" w14:textId="563B3710" w:rsidR="007C3767" w:rsidRDefault="007C3767" w:rsidP="0012348B">
      <w:pPr>
        <w:spacing w:after="0"/>
        <w:rPr>
          <w:lang w:val="en-GB" w:eastAsia="zh-CN"/>
        </w:rPr>
      </w:pPr>
      <w:r>
        <w:rPr>
          <w:lang w:val="en-GB" w:eastAsia="zh-CN"/>
        </w:rPr>
        <w:t xml:space="preserve">According to CR rapporteur, the following open </w:t>
      </w:r>
      <w:r w:rsidR="00FB40B6">
        <w:rPr>
          <w:lang w:val="en-GB" w:eastAsia="zh-CN"/>
        </w:rPr>
        <w:t>issues</w:t>
      </w:r>
      <w:r>
        <w:rPr>
          <w:lang w:val="en-GB" w:eastAsia="zh-CN"/>
        </w:rPr>
        <w:t xml:space="preserve"> are listed</w:t>
      </w:r>
      <w:r w:rsidR="00FB40B6">
        <w:rPr>
          <w:lang w:val="en-GB" w:eastAsia="zh-CN"/>
        </w:rPr>
        <w:t xml:space="preserve"> for items other than IDLE/INACTIVE QoE and QoE in NR-DC</w:t>
      </w:r>
      <w:r>
        <w:rPr>
          <w:lang w:val="en-GB" w:eastAsia="zh-CN"/>
        </w:rPr>
        <w:t>:</w:t>
      </w:r>
    </w:p>
    <w:p w14:paraId="46859932" w14:textId="77777777" w:rsidR="0012348B" w:rsidRDefault="0012348B" w:rsidP="0012348B">
      <w:pPr>
        <w:spacing w:after="0"/>
      </w:pPr>
    </w:p>
    <w:tbl>
      <w:tblPr>
        <w:tblW w:w="10201" w:type="dxa"/>
        <w:tblCellMar>
          <w:left w:w="0" w:type="dxa"/>
          <w:right w:w="0" w:type="dxa"/>
        </w:tblCellMar>
        <w:tblLook w:val="04A0" w:firstRow="1" w:lastRow="0" w:firstColumn="1" w:lastColumn="0" w:noHBand="0" w:noVBand="1"/>
      </w:tblPr>
      <w:tblGrid>
        <w:gridCol w:w="1663"/>
        <w:gridCol w:w="4657"/>
        <w:gridCol w:w="3881"/>
      </w:tblGrid>
      <w:tr w:rsidR="007C3767" w14:paraId="25F66658" w14:textId="77777777" w:rsidTr="0012348B">
        <w:tc>
          <w:tcPr>
            <w:tcW w:w="16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A943D5" w14:textId="77777777" w:rsidR="007C3767" w:rsidRDefault="007C3767" w:rsidP="0048219B">
            <w:pPr>
              <w:spacing w:after="120"/>
              <w:rPr>
                <w:lang w:eastAsia="ko-KR"/>
              </w:rPr>
            </w:pPr>
            <w:r>
              <w:rPr>
                <w:lang w:eastAsia="ko-KR"/>
              </w:rPr>
              <w:t>IRATHO</w:t>
            </w:r>
          </w:p>
        </w:tc>
        <w:tc>
          <w:tcPr>
            <w:tcW w:w="4657" w:type="dxa"/>
            <w:tcBorders>
              <w:top w:val="nil"/>
              <w:left w:val="nil"/>
              <w:bottom w:val="single" w:sz="8" w:space="0" w:color="auto"/>
              <w:right w:val="single" w:sz="8" w:space="0" w:color="auto"/>
            </w:tcBorders>
            <w:tcMar>
              <w:top w:w="0" w:type="dxa"/>
              <w:left w:w="108" w:type="dxa"/>
              <w:bottom w:w="0" w:type="dxa"/>
              <w:right w:w="108" w:type="dxa"/>
            </w:tcMar>
            <w:hideMark/>
          </w:tcPr>
          <w:p w14:paraId="359C3AB7" w14:textId="77777777" w:rsidR="007C3767" w:rsidRDefault="007C3767" w:rsidP="0048219B">
            <w:pPr>
              <w:spacing w:after="120"/>
              <w:rPr>
                <w:lang w:eastAsia="ko-KR"/>
              </w:rPr>
            </w:pPr>
            <w:r>
              <w:rPr>
                <w:lang w:eastAsia="ko-KR"/>
              </w:rPr>
              <w:t>2. FFS whether to capture the agreement that all LTE QoE configurations are released at handover to NR in LTE specification or NR specification.</w:t>
            </w:r>
          </w:p>
        </w:tc>
        <w:tc>
          <w:tcPr>
            <w:tcW w:w="3881" w:type="dxa"/>
            <w:tcBorders>
              <w:top w:val="nil"/>
              <w:left w:val="nil"/>
              <w:bottom w:val="single" w:sz="8" w:space="0" w:color="auto"/>
              <w:right w:val="single" w:sz="8" w:space="0" w:color="auto"/>
            </w:tcBorders>
            <w:tcMar>
              <w:top w:w="0" w:type="dxa"/>
              <w:left w:w="108" w:type="dxa"/>
              <w:bottom w:w="0" w:type="dxa"/>
              <w:right w:w="108" w:type="dxa"/>
            </w:tcMar>
            <w:hideMark/>
          </w:tcPr>
          <w:p w14:paraId="45854D61" w14:textId="77777777" w:rsidR="007C3767" w:rsidRDefault="007C3767" w:rsidP="0048219B">
            <w:pPr>
              <w:spacing w:after="120"/>
              <w:rPr>
                <w:lang w:eastAsia="ko-KR"/>
              </w:rPr>
            </w:pPr>
            <w:r>
              <w:rPr>
                <w:lang w:eastAsia="ko-KR"/>
              </w:rPr>
              <w:t>Editor’s Note in chapter 5.4.2.3. Needs online discussion.</w:t>
            </w:r>
          </w:p>
        </w:tc>
      </w:tr>
      <w:tr w:rsidR="007C3767" w14:paraId="3466B274" w14:textId="77777777" w:rsidTr="0012348B">
        <w:tc>
          <w:tcPr>
            <w:tcW w:w="16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177FFE" w14:textId="77777777" w:rsidR="007C3767" w:rsidRDefault="007C3767" w:rsidP="0048219B">
            <w:pPr>
              <w:spacing w:after="120"/>
              <w:rPr>
                <w:lang w:eastAsia="ko-KR"/>
              </w:rPr>
            </w:pPr>
            <w:r>
              <w:rPr>
                <w:lang w:eastAsia="ko-KR"/>
              </w:rPr>
              <w:t>Mobility</w:t>
            </w:r>
          </w:p>
        </w:tc>
        <w:tc>
          <w:tcPr>
            <w:tcW w:w="4657" w:type="dxa"/>
            <w:tcBorders>
              <w:top w:val="nil"/>
              <w:left w:val="nil"/>
              <w:bottom w:val="single" w:sz="8" w:space="0" w:color="auto"/>
              <w:right w:val="single" w:sz="8" w:space="0" w:color="auto"/>
            </w:tcBorders>
            <w:tcMar>
              <w:top w:w="0" w:type="dxa"/>
              <w:left w:w="108" w:type="dxa"/>
              <w:bottom w:w="0" w:type="dxa"/>
              <w:right w:w="108" w:type="dxa"/>
            </w:tcMar>
            <w:hideMark/>
          </w:tcPr>
          <w:p w14:paraId="2496211F" w14:textId="77777777" w:rsidR="007C3767" w:rsidRDefault="007C3767" w:rsidP="0048219B">
            <w:pPr>
              <w:spacing w:after="120"/>
              <w:rPr>
                <w:lang w:eastAsia="ko-KR"/>
              </w:rPr>
            </w:pPr>
            <w:r>
              <w:rPr>
                <w:lang w:eastAsia="ko-KR"/>
              </w:rPr>
              <w:t>6. The network might not have the correct application layer measurement session status if a conditional handover is executed or if the session status changed just before a handover.</w:t>
            </w:r>
          </w:p>
        </w:tc>
        <w:tc>
          <w:tcPr>
            <w:tcW w:w="3881" w:type="dxa"/>
            <w:tcBorders>
              <w:top w:val="nil"/>
              <w:left w:val="nil"/>
              <w:bottom w:val="single" w:sz="8" w:space="0" w:color="auto"/>
              <w:right w:val="single" w:sz="8" w:space="0" w:color="auto"/>
            </w:tcBorders>
            <w:tcMar>
              <w:top w:w="0" w:type="dxa"/>
              <w:left w:w="108" w:type="dxa"/>
              <w:bottom w:w="0" w:type="dxa"/>
              <w:right w:w="108" w:type="dxa"/>
            </w:tcMar>
            <w:hideMark/>
          </w:tcPr>
          <w:p w14:paraId="2E8160AE" w14:textId="77777777" w:rsidR="007C3767" w:rsidRDefault="007C3767" w:rsidP="0048219B">
            <w:pPr>
              <w:spacing w:after="120"/>
              <w:rPr>
                <w:lang w:eastAsia="ko-KR"/>
              </w:rPr>
            </w:pPr>
            <w:r w:rsidRPr="000A1C9A">
              <w:rPr>
                <w:highlight w:val="yellow"/>
                <w:lang w:eastAsia="ko-KR"/>
              </w:rPr>
              <w:t>RIL issue E046.</w:t>
            </w:r>
            <w:r>
              <w:rPr>
                <w:lang w:eastAsia="ko-KR"/>
              </w:rPr>
              <w:t xml:space="preserve"> Needs online discussion.</w:t>
            </w:r>
          </w:p>
        </w:tc>
      </w:tr>
    </w:tbl>
    <w:p w14:paraId="1D725AFC" w14:textId="77777777" w:rsidR="007C3767" w:rsidRPr="007C3767" w:rsidRDefault="007C3767">
      <w:pPr>
        <w:spacing w:after="0"/>
        <w:rPr>
          <w:lang w:eastAsia="zh-CN"/>
        </w:rPr>
      </w:pPr>
    </w:p>
    <w:p w14:paraId="0281CF93" w14:textId="39580666" w:rsidR="0099282C" w:rsidRDefault="00A17964">
      <w:pPr>
        <w:spacing w:after="0"/>
        <w:rPr>
          <w:lang w:val="en-GB" w:eastAsia="zh-CN"/>
        </w:rPr>
      </w:pPr>
      <w:r>
        <w:rPr>
          <w:rFonts w:hint="eastAsia"/>
          <w:lang w:val="en-GB" w:eastAsia="zh-CN"/>
        </w:rPr>
        <w:t>F</w:t>
      </w:r>
      <w:r>
        <w:rPr>
          <w:lang w:val="en-GB" w:eastAsia="zh-CN"/>
        </w:rPr>
        <w:t xml:space="preserve">or </w:t>
      </w:r>
      <w:r w:rsidR="00C3156D">
        <w:rPr>
          <w:lang w:val="en-GB" w:eastAsia="zh-CN"/>
        </w:rPr>
        <w:t>open issue 2, we ob</w:t>
      </w:r>
      <w:r w:rsidR="006A0313">
        <w:rPr>
          <w:lang w:val="en-GB" w:eastAsia="zh-CN"/>
        </w:rPr>
        <w:t>s</w:t>
      </w:r>
      <w:r w:rsidR="00C3156D">
        <w:rPr>
          <w:lang w:val="en-GB" w:eastAsia="zh-CN"/>
        </w:rPr>
        <w:t>erve no extra RAN2 impacts, as the UE should release all LTE QoE configurations upon leaving LTE system</w:t>
      </w:r>
      <w:r w:rsidR="006A0313">
        <w:rPr>
          <w:lang w:val="en-GB" w:eastAsia="zh-CN"/>
        </w:rPr>
        <w:t xml:space="preserve"> and no changes to </w:t>
      </w:r>
      <w:r w:rsidR="00C14451">
        <w:rPr>
          <w:lang w:val="en-GB" w:eastAsia="zh-CN"/>
        </w:rPr>
        <w:t xml:space="preserve">any </w:t>
      </w:r>
      <w:r w:rsidR="006A0313">
        <w:rPr>
          <w:lang w:val="en-GB" w:eastAsia="zh-CN"/>
        </w:rPr>
        <w:t>specifications are needed to clarify this</w:t>
      </w:r>
      <w:r w:rsidR="00C3156D">
        <w:rPr>
          <w:lang w:val="en-GB" w:eastAsia="zh-CN"/>
        </w:rPr>
        <w:t>.</w:t>
      </w:r>
      <w:r w:rsidR="006A0313">
        <w:rPr>
          <w:lang w:val="en-GB" w:eastAsia="zh-CN"/>
        </w:rPr>
        <w:t xml:space="preserve"> </w:t>
      </w:r>
      <w:r w:rsidR="00C14451">
        <w:rPr>
          <w:lang w:val="en-GB" w:eastAsia="zh-CN"/>
        </w:rPr>
        <w:t xml:space="preserve">Such handover scenario may already happen since QoE was introduced into LTE specifications in previous releases and nothing changed in Rel-18 with that respect. </w:t>
      </w:r>
      <w:r w:rsidR="006A0313">
        <w:rPr>
          <w:lang w:val="en-GB" w:eastAsia="zh-CN"/>
        </w:rPr>
        <w:t>It is also unclear what is meant by “all LTE QoE configurations” as the UE may only have a single QoE configuration while in LTE.</w:t>
      </w:r>
    </w:p>
    <w:p w14:paraId="3CAF317E" w14:textId="11385A21" w:rsidR="00C14451" w:rsidRPr="00C14451" w:rsidRDefault="00C14451" w:rsidP="00C14451">
      <w:pPr>
        <w:spacing w:before="240"/>
        <w:rPr>
          <w:b/>
          <w:lang w:val="en-GB" w:eastAsia="zh-CN"/>
        </w:rPr>
      </w:pPr>
      <w:r>
        <w:rPr>
          <w:b/>
          <w:lang w:val="en-GB" w:eastAsia="zh-CN"/>
        </w:rPr>
        <w:t>Proposal 1: There is no need for any specifications changes to capture that LTE QoE configuration are release when the UE is handed over to NR (this is already clear from specifications).</w:t>
      </w:r>
    </w:p>
    <w:p w14:paraId="3F3BFAA2" w14:textId="77777777" w:rsidR="00C3156D" w:rsidRDefault="00C3156D">
      <w:pPr>
        <w:spacing w:after="0"/>
        <w:rPr>
          <w:lang w:val="en-GB" w:eastAsia="zh-CN"/>
        </w:rPr>
      </w:pPr>
    </w:p>
    <w:p w14:paraId="4275833D" w14:textId="0A9C1B95" w:rsidR="00C3156D" w:rsidRDefault="00C3156D" w:rsidP="006E304F">
      <w:pPr>
        <w:spacing w:after="0"/>
      </w:pPr>
      <w:r>
        <w:rPr>
          <w:rFonts w:hint="eastAsia"/>
          <w:lang w:val="en-GB" w:eastAsia="zh-CN"/>
        </w:rPr>
        <w:t>F</w:t>
      </w:r>
      <w:r>
        <w:rPr>
          <w:lang w:val="en-GB" w:eastAsia="zh-CN"/>
        </w:rPr>
        <w:t>or open issue 6, RIL E046 is related (details can be found below).</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5"/>
      </w:tblGrid>
      <w:tr w:rsidR="00C3156D" w14:paraId="62A7B372" w14:textId="77777777" w:rsidTr="00C53748">
        <w:tc>
          <w:tcPr>
            <w:tcW w:w="10255" w:type="dxa"/>
            <w:tcBorders>
              <w:top w:val="single" w:sz="4" w:space="0" w:color="auto"/>
              <w:left w:val="single" w:sz="4" w:space="0" w:color="auto"/>
              <w:bottom w:val="single" w:sz="4" w:space="0" w:color="auto"/>
              <w:right w:val="single" w:sz="4" w:space="0" w:color="auto"/>
            </w:tcBorders>
          </w:tcPr>
          <w:p w14:paraId="3138948D" w14:textId="77777777" w:rsidR="00C3156D" w:rsidRDefault="00C3156D" w:rsidP="006A0313">
            <w:pPr>
              <w:pStyle w:val="TAH"/>
              <w:numPr>
                <w:ilvl w:val="0"/>
                <w:numId w:val="0"/>
              </w:numPr>
              <w:rPr>
                <w:lang w:eastAsia="sv-SE"/>
              </w:rPr>
            </w:pPr>
            <w:r>
              <w:rPr>
                <w:i/>
                <w:lang w:eastAsia="sv-SE"/>
              </w:rPr>
              <w:t xml:space="preserve">MeasurementReportAppLayer </w:t>
            </w:r>
            <w:r>
              <w:rPr>
                <w:lang w:eastAsia="sv-SE"/>
              </w:rPr>
              <w:t>field descriptions</w:t>
            </w:r>
          </w:p>
        </w:tc>
      </w:tr>
      <w:tr w:rsidR="00C3156D" w14:paraId="0BB3E77D" w14:textId="77777777" w:rsidTr="00C53748">
        <w:tc>
          <w:tcPr>
            <w:tcW w:w="10255" w:type="dxa"/>
            <w:tcBorders>
              <w:top w:val="single" w:sz="4" w:space="0" w:color="auto"/>
              <w:left w:val="single" w:sz="4" w:space="0" w:color="auto"/>
              <w:bottom w:val="single" w:sz="4" w:space="0" w:color="auto"/>
              <w:right w:val="single" w:sz="4" w:space="0" w:color="auto"/>
            </w:tcBorders>
          </w:tcPr>
          <w:p w14:paraId="569C0E87" w14:textId="77777777" w:rsidR="00C3156D" w:rsidRDefault="00C3156D" w:rsidP="0048219B">
            <w:pPr>
              <w:pStyle w:val="TAL"/>
              <w:rPr>
                <w:b/>
                <w:i/>
                <w:lang w:eastAsia="sv-SE"/>
              </w:rPr>
            </w:pPr>
            <w:r>
              <w:rPr>
                <w:b/>
                <w:i/>
                <w:lang w:eastAsia="sv-SE"/>
              </w:rPr>
              <w:t>measurementReportAppLayerList</w:t>
            </w:r>
          </w:p>
          <w:p w14:paraId="3BE64362" w14:textId="77777777" w:rsidR="00C3156D" w:rsidRDefault="00C3156D" w:rsidP="0048219B">
            <w:pPr>
              <w:pStyle w:val="TAL"/>
              <w:rPr>
                <w:lang w:eastAsia="sv-SE"/>
              </w:rPr>
            </w:pPr>
            <w:r>
              <w:rPr>
                <w:lang w:eastAsia="sv-SE"/>
              </w:rPr>
              <w:t xml:space="preserve">The field contains a list of application layer measurement reports. If </w:t>
            </w:r>
            <w:r>
              <w:rPr>
                <w:bCs/>
                <w:i/>
                <w:lang w:eastAsia="sv-SE"/>
              </w:rPr>
              <w:t>measurementreportAppLayerList-</w:t>
            </w:r>
            <w:r>
              <w:rPr>
                <w:i/>
                <w:lang w:eastAsia="sv-SE"/>
              </w:rPr>
              <w:t xml:space="preserve">r18 </w:t>
            </w:r>
            <w:r>
              <w:rPr>
                <w:lang w:eastAsia="sv-SE"/>
              </w:rPr>
              <w:t xml:space="preserve">is present, it contains the same number of entries, listed in the same order as in </w:t>
            </w:r>
            <w:r>
              <w:rPr>
                <w:i/>
                <w:iCs/>
                <w:lang w:eastAsia="sv-SE"/>
              </w:rPr>
              <w:t>measurementReportAppLayer</w:t>
            </w:r>
            <w:r>
              <w:rPr>
                <w:bCs/>
                <w:i/>
                <w:lang w:eastAsia="sv-SE"/>
              </w:rPr>
              <w:t>List-r17.</w:t>
            </w:r>
          </w:p>
        </w:tc>
      </w:tr>
    </w:tbl>
    <w:p w14:paraId="0FC45492" w14:textId="77777777" w:rsidR="00C3156D" w:rsidRDefault="00C3156D" w:rsidP="00C3156D"/>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5"/>
      </w:tblGrid>
      <w:tr w:rsidR="00C3156D" w14:paraId="173158DF" w14:textId="77777777" w:rsidTr="00C53748">
        <w:tc>
          <w:tcPr>
            <w:tcW w:w="10255" w:type="dxa"/>
            <w:tcBorders>
              <w:top w:val="single" w:sz="4" w:space="0" w:color="auto"/>
              <w:left w:val="single" w:sz="4" w:space="0" w:color="auto"/>
              <w:bottom w:val="single" w:sz="4" w:space="0" w:color="auto"/>
              <w:right w:val="single" w:sz="4" w:space="0" w:color="auto"/>
            </w:tcBorders>
          </w:tcPr>
          <w:p w14:paraId="79ED1451" w14:textId="77777777" w:rsidR="00C3156D" w:rsidRDefault="00C3156D" w:rsidP="006A0313">
            <w:pPr>
              <w:pStyle w:val="TAH"/>
              <w:numPr>
                <w:ilvl w:val="0"/>
                <w:numId w:val="0"/>
              </w:numPr>
              <w:rPr>
                <w:lang w:eastAsia="sv-SE"/>
              </w:rPr>
            </w:pPr>
            <w:bookmarkStart w:id="7" w:name="_Hlk97750444"/>
            <w:r>
              <w:rPr>
                <w:i/>
                <w:lang w:eastAsia="sv-SE"/>
              </w:rPr>
              <w:lastRenderedPageBreak/>
              <w:t xml:space="preserve">MeasReportAppLayer </w:t>
            </w:r>
            <w:r>
              <w:rPr>
                <w:lang w:eastAsia="sv-SE"/>
              </w:rPr>
              <w:t>field descriptions</w:t>
            </w:r>
          </w:p>
        </w:tc>
      </w:tr>
      <w:tr w:rsidR="00C3156D" w14:paraId="2BA02595" w14:textId="77777777" w:rsidTr="00C53748">
        <w:tc>
          <w:tcPr>
            <w:tcW w:w="10255" w:type="dxa"/>
            <w:tcBorders>
              <w:top w:val="single" w:sz="4" w:space="0" w:color="auto"/>
              <w:left w:val="single" w:sz="4" w:space="0" w:color="auto"/>
              <w:bottom w:val="single" w:sz="4" w:space="0" w:color="auto"/>
              <w:right w:val="single" w:sz="4" w:space="0" w:color="auto"/>
            </w:tcBorders>
          </w:tcPr>
          <w:p w14:paraId="5B2B16C9" w14:textId="77777777" w:rsidR="00C3156D" w:rsidRDefault="00C3156D" w:rsidP="0048219B">
            <w:pPr>
              <w:pStyle w:val="TAL"/>
              <w:rPr>
                <w:b/>
                <w:i/>
                <w:lang w:eastAsia="sv-SE"/>
              </w:rPr>
            </w:pPr>
            <w:r>
              <w:rPr>
                <w:b/>
                <w:i/>
                <w:lang w:eastAsia="sv-SE"/>
              </w:rPr>
              <w:t>appLayerSessionStatus</w:t>
            </w:r>
          </w:p>
          <w:p w14:paraId="1F160A91" w14:textId="77777777" w:rsidR="00C3156D" w:rsidRDefault="00C3156D" w:rsidP="0048219B">
            <w:pPr>
              <w:pStyle w:val="TAL"/>
              <w:rPr>
                <w:b/>
                <w:i/>
                <w:lang w:eastAsia="sv-SE"/>
              </w:rPr>
            </w:pPr>
            <w:r>
              <w:rPr>
                <w:lang w:eastAsia="sv-SE"/>
              </w:rPr>
              <w:t xml:space="preserve">Indicates that an application layer measurement session in the application layer starts or ends. For application layer measurements applicable to RRC_IDLE or RRC_INACTIVE, the UE transmits </w:t>
            </w:r>
            <w:r>
              <w:rPr>
                <w:i/>
                <w:iCs/>
                <w:lang w:eastAsia="sv-SE"/>
              </w:rPr>
              <w:t>appLayerSessionStatus</w:t>
            </w:r>
            <w:r>
              <w:rPr>
                <w:lang w:eastAsia="sv-SE"/>
              </w:rPr>
              <w:t xml:space="preserve"> upon </w:t>
            </w:r>
            <w:commentRangeStart w:id="8"/>
            <w:r>
              <w:rPr>
                <w:lang w:eastAsia="sv-SE"/>
              </w:rPr>
              <w:t>transfer</w:t>
            </w:r>
            <w:commentRangeEnd w:id="8"/>
            <w:r>
              <w:rPr>
                <w:rStyle w:val="af5"/>
                <w:rFonts w:ascii="Times New Roman" w:hAnsi="Times New Roman"/>
              </w:rPr>
              <w:commentReference w:id="8"/>
            </w:r>
            <w:r>
              <w:rPr>
                <w:lang w:eastAsia="sv-SE"/>
              </w:rPr>
              <w:t xml:space="preserve"> to RRC_CONNECTED.</w:t>
            </w:r>
          </w:p>
        </w:tc>
      </w:tr>
      <w:tr w:rsidR="00C3156D" w14:paraId="10529E5B" w14:textId="77777777" w:rsidTr="00C53748">
        <w:tc>
          <w:tcPr>
            <w:tcW w:w="10255" w:type="dxa"/>
            <w:tcBorders>
              <w:top w:val="single" w:sz="4" w:space="0" w:color="auto"/>
              <w:left w:val="single" w:sz="4" w:space="0" w:color="auto"/>
              <w:bottom w:val="single" w:sz="4" w:space="0" w:color="auto"/>
              <w:right w:val="single" w:sz="4" w:space="0" w:color="auto"/>
            </w:tcBorders>
          </w:tcPr>
          <w:p w14:paraId="39CE94DA" w14:textId="77777777" w:rsidR="00C3156D" w:rsidRDefault="00C3156D" w:rsidP="0048219B">
            <w:pPr>
              <w:pStyle w:val="TAL"/>
              <w:rPr>
                <w:b/>
                <w:i/>
                <w:lang w:eastAsia="sv-SE"/>
              </w:rPr>
            </w:pPr>
            <w:r>
              <w:rPr>
                <w:b/>
                <w:i/>
                <w:lang w:eastAsia="sv-SE"/>
              </w:rPr>
              <w:t>measReportAppLayerContainer</w:t>
            </w:r>
          </w:p>
          <w:p w14:paraId="45315339" w14:textId="77777777" w:rsidR="00C3156D" w:rsidRDefault="00C3156D" w:rsidP="0048219B">
            <w:pPr>
              <w:pStyle w:val="TAL"/>
              <w:rPr>
                <w:lang w:eastAsia="sv-SE"/>
              </w:rPr>
            </w:pPr>
            <w:r>
              <w:rPr>
                <w:lang w:eastAsia="sv-SE"/>
              </w:rPr>
              <w:t>The field contains the application layer measurement report container, see Annex L (normative) in TS 26.247 [68], clause 16.5 in TS 26.114 [69] and TS 26.118 [70].</w:t>
            </w:r>
          </w:p>
        </w:tc>
      </w:tr>
      <w:bookmarkEnd w:id="7"/>
      <w:tr w:rsidR="00C3156D" w14:paraId="7505F83A" w14:textId="77777777" w:rsidTr="00C53748">
        <w:tc>
          <w:tcPr>
            <w:tcW w:w="10255" w:type="dxa"/>
            <w:tcBorders>
              <w:top w:val="single" w:sz="4" w:space="0" w:color="auto"/>
              <w:left w:val="single" w:sz="4" w:space="0" w:color="auto"/>
              <w:bottom w:val="single" w:sz="4" w:space="0" w:color="auto"/>
              <w:right w:val="single" w:sz="4" w:space="0" w:color="auto"/>
            </w:tcBorders>
          </w:tcPr>
          <w:p w14:paraId="4C91CB12" w14:textId="77777777" w:rsidR="00C3156D" w:rsidRDefault="00C3156D" w:rsidP="0048219B">
            <w:pPr>
              <w:pStyle w:val="TAL"/>
              <w:rPr>
                <w:b/>
                <w:i/>
                <w:lang w:eastAsia="sv-SE"/>
              </w:rPr>
            </w:pPr>
            <w:r>
              <w:rPr>
                <w:b/>
                <w:i/>
                <w:lang w:eastAsia="sv-SE"/>
              </w:rPr>
              <w:t>ran-VisibleMeasurements</w:t>
            </w:r>
          </w:p>
          <w:p w14:paraId="10284C5B" w14:textId="77777777" w:rsidR="00C3156D" w:rsidRDefault="00C3156D" w:rsidP="0048219B">
            <w:pPr>
              <w:pStyle w:val="TAL"/>
              <w:rPr>
                <w:bCs/>
                <w:iCs/>
                <w:lang w:eastAsia="sv-SE"/>
              </w:rPr>
            </w:pPr>
            <w:r>
              <w:rPr>
                <w:bCs/>
                <w:iCs/>
                <w:lang w:eastAsia="sv-SE"/>
              </w:rPr>
              <w:t>The field contains the RAN visible application layer measurement report.</w:t>
            </w:r>
          </w:p>
        </w:tc>
      </w:tr>
    </w:tbl>
    <w:p w14:paraId="43CFA17F" w14:textId="62437097" w:rsidR="00C3156D" w:rsidRDefault="00C3156D">
      <w:pPr>
        <w:spacing w:after="0"/>
        <w:rPr>
          <w:lang w:eastAsia="zh-CN"/>
        </w:rPr>
      </w:pPr>
    </w:p>
    <w:p w14:paraId="3DCC77F3" w14:textId="5A56372F" w:rsidR="00AB6FCB" w:rsidRPr="0048691D" w:rsidRDefault="0048691D">
      <w:pPr>
        <w:spacing w:after="0"/>
        <w:rPr>
          <w:lang w:eastAsia="zh-CN"/>
        </w:rPr>
      </w:pPr>
      <w:r>
        <w:rPr>
          <w:rFonts w:hint="eastAsia"/>
          <w:lang w:eastAsia="zh-CN"/>
        </w:rPr>
        <w:t>A</w:t>
      </w:r>
      <w:r>
        <w:rPr>
          <w:lang w:eastAsia="zh-CN"/>
        </w:rPr>
        <w:t>t RAN3#122 meeting, similar issue was discussed</w:t>
      </w:r>
      <w:r w:rsidR="00BD2BB8">
        <w:rPr>
          <w:lang w:eastAsia="zh-CN"/>
        </w:rPr>
        <w:t xml:space="preserve"> but there was no conclusion</w:t>
      </w:r>
      <w:r>
        <w:rPr>
          <w:lang w:eastAsia="zh-CN"/>
        </w:rPr>
        <w:t>. In the summary paper R3-237889, there were some discussions on QoE measurement status indication to target node during CHO, and</w:t>
      </w:r>
      <w:r w:rsidR="00985769">
        <w:rPr>
          <w:lang w:eastAsia="zh-CN"/>
        </w:rPr>
        <w:t xml:space="preserve"> companies' views </w:t>
      </w:r>
      <w:r>
        <w:rPr>
          <w:lang w:eastAsia="zh-CN"/>
        </w:rPr>
        <w:t>can be found in section 5.</w:t>
      </w:r>
    </w:p>
    <w:p w14:paraId="093D0455" w14:textId="38BC394E" w:rsidR="000F3AD3" w:rsidRDefault="000F3AD3">
      <w:pPr>
        <w:spacing w:after="0"/>
        <w:rPr>
          <w:lang w:eastAsia="zh-CN"/>
        </w:rPr>
      </w:pPr>
      <w:r>
        <w:rPr>
          <w:rFonts w:hint="eastAsia"/>
          <w:lang w:eastAsia="zh-CN"/>
        </w:rPr>
        <w:t>F</w:t>
      </w:r>
      <w:r w:rsidR="005760F4">
        <w:rPr>
          <w:lang w:eastAsia="zh-CN"/>
        </w:rPr>
        <w:t>o</w:t>
      </w:r>
      <w:r>
        <w:rPr>
          <w:lang w:eastAsia="zh-CN"/>
        </w:rPr>
        <w:t>r RIL E046, firstly, the QoE session status is important at network side, and the information should be synchronized between UE and network. Secondly, for the two cases, one method is that the UE can transmit the latest status for each QoE configuration after either of cases, and then network can be updated. However, this would need new UE behaviours and extra efforts from UE side.</w:t>
      </w:r>
      <w:bookmarkStart w:id="9" w:name="_GoBack"/>
      <w:bookmarkEnd w:id="9"/>
    </w:p>
    <w:p w14:paraId="45C67C9E" w14:textId="68D104EA" w:rsidR="000F3AD3" w:rsidRDefault="000F3AD3">
      <w:pPr>
        <w:spacing w:after="0"/>
        <w:rPr>
          <w:lang w:eastAsia="zh-CN"/>
        </w:rPr>
      </w:pPr>
    </w:p>
    <w:p w14:paraId="35B66A76" w14:textId="14A58C59" w:rsidR="000F3AD3" w:rsidRDefault="000F3AD3">
      <w:pPr>
        <w:spacing w:after="0"/>
        <w:rPr>
          <w:lang w:eastAsia="zh-CN"/>
        </w:rPr>
      </w:pPr>
      <w:r w:rsidRPr="0097595A">
        <w:rPr>
          <w:rFonts w:hint="eastAsia"/>
          <w:b/>
          <w:lang w:eastAsia="zh-CN"/>
        </w:rPr>
        <w:t>P</w:t>
      </w:r>
      <w:r w:rsidRPr="0097595A">
        <w:rPr>
          <w:b/>
          <w:lang w:eastAsia="zh-CN"/>
        </w:rPr>
        <w:t xml:space="preserve">roposal </w:t>
      </w:r>
      <w:r>
        <w:rPr>
          <w:b/>
          <w:lang w:eastAsia="zh-CN"/>
        </w:rPr>
        <w:t>2</w:t>
      </w:r>
      <w:r w:rsidRPr="0097595A">
        <w:rPr>
          <w:b/>
          <w:lang w:eastAsia="zh-CN"/>
        </w:rPr>
        <w:t xml:space="preserve">: </w:t>
      </w:r>
      <w:r>
        <w:rPr>
          <w:b/>
          <w:lang w:eastAsia="zh-CN"/>
        </w:rPr>
        <w:t>For RIL E046, it is proposed RAN2 to discuss the issue and discuss the following option:</w:t>
      </w:r>
    </w:p>
    <w:p w14:paraId="378F41E7" w14:textId="4A3AECAE" w:rsidR="000F3AD3" w:rsidRPr="000F3AD3" w:rsidRDefault="000F3AD3">
      <w:pPr>
        <w:spacing w:after="0"/>
        <w:rPr>
          <w:b/>
          <w:lang w:eastAsia="zh-CN"/>
        </w:rPr>
      </w:pPr>
      <w:r w:rsidRPr="000F3AD3">
        <w:rPr>
          <w:b/>
          <w:lang w:eastAsia="zh-CN"/>
        </w:rPr>
        <w:t>UE can transmit the latest status for each QoE configuration after either of cases.</w:t>
      </w:r>
    </w:p>
    <w:p w14:paraId="5348F788" w14:textId="77777777" w:rsidR="00A17964" w:rsidRPr="00896AC0" w:rsidRDefault="00A17964">
      <w:pPr>
        <w:spacing w:after="0"/>
        <w:rPr>
          <w:lang w:val="en-GB" w:eastAsia="zh-CN"/>
        </w:rPr>
      </w:pPr>
    </w:p>
    <w:bookmarkEnd w:id="3"/>
    <w:bookmarkEnd w:id="4"/>
    <w:bookmarkEnd w:id="5"/>
    <w:bookmarkEnd w:id="6"/>
    <w:p w14:paraId="4C810F82" w14:textId="77777777" w:rsidR="00393F77" w:rsidRDefault="008D04D0">
      <w:pPr>
        <w:pStyle w:val="1"/>
      </w:pPr>
      <w:r>
        <w:t>Conclusion</w:t>
      </w:r>
    </w:p>
    <w:p w14:paraId="0E3CC3B9" w14:textId="6947E30A" w:rsidR="00393F77" w:rsidRDefault="008D04D0">
      <w:pPr>
        <w:rPr>
          <w:lang w:val="en-GB" w:eastAsia="zh-CN"/>
        </w:rPr>
      </w:pPr>
      <w:r>
        <w:rPr>
          <w:lang w:val="en-GB" w:eastAsia="zh-CN"/>
        </w:rPr>
        <w:t xml:space="preserve">Based on the discussion in this paper, </w:t>
      </w:r>
      <w:r w:rsidR="00845242">
        <w:rPr>
          <w:lang w:val="en-GB" w:eastAsia="zh-CN"/>
        </w:rPr>
        <w:t>we propose the following</w:t>
      </w:r>
      <w:r>
        <w:rPr>
          <w:lang w:val="en-GB" w:eastAsia="zh-CN"/>
        </w:rPr>
        <w:t>:</w:t>
      </w:r>
    </w:p>
    <w:p w14:paraId="38FE8319" w14:textId="3C900597" w:rsidR="00845242" w:rsidRDefault="00845242" w:rsidP="00845242">
      <w:pPr>
        <w:spacing w:before="240"/>
        <w:rPr>
          <w:b/>
          <w:lang w:val="en-GB" w:eastAsia="zh-CN"/>
        </w:rPr>
      </w:pPr>
      <w:r>
        <w:rPr>
          <w:b/>
          <w:lang w:val="en-GB" w:eastAsia="zh-CN"/>
        </w:rPr>
        <w:t>Proposal 1: There is no need for any specifications changes to capture that LTE QoE configuration are release when the UE is handed over to NR (this is already clear from specifications).</w:t>
      </w:r>
    </w:p>
    <w:p w14:paraId="5719BB44" w14:textId="77777777" w:rsidR="00845242" w:rsidRDefault="00845242" w:rsidP="00845242">
      <w:pPr>
        <w:spacing w:after="0"/>
        <w:rPr>
          <w:lang w:eastAsia="zh-CN"/>
        </w:rPr>
      </w:pPr>
      <w:r w:rsidRPr="0097595A">
        <w:rPr>
          <w:rFonts w:hint="eastAsia"/>
          <w:b/>
          <w:lang w:eastAsia="zh-CN"/>
        </w:rPr>
        <w:t>P</w:t>
      </w:r>
      <w:r w:rsidRPr="0097595A">
        <w:rPr>
          <w:b/>
          <w:lang w:eastAsia="zh-CN"/>
        </w:rPr>
        <w:t xml:space="preserve">roposal </w:t>
      </w:r>
      <w:r>
        <w:rPr>
          <w:b/>
          <w:lang w:eastAsia="zh-CN"/>
        </w:rPr>
        <w:t>2</w:t>
      </w:r>
      <w:r w:rsidRPr="0097595A">
        <w:rPr>
          <w:b/>
          <w:lang w:eastAsia="zh-CN"/>
        </w:rPr>
        <w:t xml:space="preserve">: </w:t>
      </w:r>
      <w:r>
        <w:rPr>
          <w:b/>
          <w:lang w:eastAsia="zh-CN"/>
        </w:rPr>
        <w:t>For RIL E046, it is proposed RAN2 to discuss the issue and discuss the following option:</w:t>
      </w:r>
    </w:p>
    <w:p w14:paraId="11320409" w14:textId="77777777" w:rsidR="00845242" w:rsidRPr="000F3AD3" w:rsidRDefault="00845242" w:rsidP="00845242">
      <w:pPr>
        <w:spacing w:after="0"/>
        <w:rPr>
          <w:b/>
          <w:lang w:eastAsia="zh-CN"/>
        </w:rPr>
      </w:pPr>
      <w:r w:rsidRPr="000F3AD3">
        <w:rPr>
          <w:b/>
          <w:lang w:eastAsia="zh-CN"/>
        </w:rPr>
        <w:t>UE can transmit the latest status for each QoE configuration after either of cases.</w:t>
      </w:r>
    </w:p>
    <w:p w14:paraId="3F345BA6" w14:textId="4371AD36" w:rsidR="006F6502" w:rsidRDefault="006F6502" w:rsidP="006F6502">
      <w:pPr>
        <w:spacing w:after="0"/>
        <w:rPr>
          <w:b/>
          <w:lang w:val="en-GB" w:eastAsia="zh-CN"/>
        </w:rPr>
      </w:pPr>
    </w:p>
    <w:bookmarkEnd w:id="2"/>
    <w:p w14:paraId="25D3B68B" w14:textId="77777777" w:rsidR="00393F77" w:rsidRDefault="008D04D0">
      <w:pPr>
        <w:pStyle w:val="1"/>
      </w:pPr>
      <w:r>
        <w:t>References</w:t>
      </w:r>
    </w:p>
    <w:p w14:paraId="7BC30F4A" w14:textId="6757181A" w:rsidR="00805ED5" w:rsidRDefault="008D04D0">
      <w:pPr>
        <w:rPr>
          <w:lang w:val="en-GB" w:eastAsia="zh-CN"/>
        </w:rPr>
      </w:pPr>
      <w:r>
        <w:rPr>
          <w:rFonts w:hint="eastAsia"/>
          <w:lang w:val="en-GB" w:eastAsia="zh-CN"/>
        </w:rPr>
        <w:t>[</w:t>
      </w:r>
      <w:r>
        <w:rPr>
          <w:lang w:val="en-GB" w:eastAsia="zh-CN"/>
        </w:rPr>
        <w:t xml:space="preserve">1]  </w:t>
      </w:r>
      <w:r w:rsidR="001833B7">
        <w:rPr>
          <w:lang w:val="en-GB" w:eastAsia="zh-CN"/>
        </w:rPr>
        <w:t>RP-233</w:t>
      </w:r>
      <w:r w:rsidR="00597019">
        <w:rPr>
          <w:lang w:val="en-GB" w:eastAsia="zh-CN"/>
        </w:rPr>
        <w:t xml:space="preserve">638, </w:t>
      </w:r>
      <w:r w:rsidR="00597019" w:rsidRPr="00597019">
        <w:rPr>
          <w:lang w:val="en-GB" w:eastAsia="zh-CN"/>
        </w:rPr>
        <w:tab/>
        <w:t>Summary of WI on enhanced support of reduced capability NR devices</w:t>
      </w:r>
      <w:r w:rsidR="00597019">
        <w:rPr>
          <w:lang w:val="en-GB" w:eastAsia="zh-CN"/>
        </w:rPr>
        <w:t>, Ericsson</w:t>
      </w:r>
    </w:p>
    <w:p w14:paraId="57DA09ED" w14:textId="7BDD8910" w:rsidR="00805ED5" w:rsidRDefault="00805ED5">
      <w:pPr>
        <w:rPr>
          <w:lang w:val="en-GB" w:eastAsia="zh-CN"/>
        </w:rPr>
      </w:pPr>
    </w:p>
    <w:p w14:paraId="1B52024E" w14:textId="66252ADD" w:rsidR="00AB6FCB" w:rsidRDefault="00AB6FCB" w:rsidP="00AB6FCB">
      <w:pPr>
        <w:pStyle w:val="1"/>
      </w:pPr>
      <w:r>
        <w:t>Annex</w:t>
      </w:r>
    </w:p>
    <w:p w14:paraId="19091B74" w14:textId="77777777" w:rsidR="00AB6FCB" w:rsidRPr="00AB6FCB" w:rsidRDefault="00AB6FCB" w:rsidP="00AB6FCB">
      <w:pPr>
        <w:rPr>
          <w:b/>
          <w:sz w:val="28"/>
          <w:lang w:val="en-GB" w:eastAsia="zh-CN"/>
        </w:rPr>
      </w:pPr>
      <w:r w:rsidRPr="00AB6FCB">
        <w:rPr>
          <w:b/>
          <w:sz w:val="28"/>
          <w:lang w:val="en-GB" w:eastAsia="zh-CN"/>
        </w:rPr>
        <w:t>3.1 QoE measurement status indication to target node during CHO</w:t>
      </w:r>
    </w:p>
    <w:p w14:paraId="0D6F0118" w14:textId="77777777" w:rsidR="00AB6FCB" w:rsidRDefault="00AB6FCB" w:rsidP="00AB6FCB">
      <w:pPr>
        <w:widowControl w:val="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A</w:t>
      </w:r>
      <w:r>
        <w:rPr>
          <w:rFonts w:ascii="Calibri" w:eastAsiaTheme="minorEastAsia" w:hAnsi="Calibri" w:cs="Calibri"/>
          <w:sz w:val="18"/>
          <w:lang w:eastAsia="zh-CN"/>
        </w:rPr>
        <w:t>ccording to the contributions in [1] and [2], there are mainly two options.</w:t>
      </w:r>
    </w:p>
    <w:p w14:paraId="7689A1EC" w14:textId="77777777" w:rsidR="00AB6FCB" w:rsidRDefault="00AB6FCB" w:rsidP="00AB6FCB">
      <w:pPr>
        <w:widowControl w:val="0"/>
        <w:ind w:left="144" w:hanging="144"/>
        <w:rPr>
          <w:rFonts w:ascii="Calibri" w:hAnsi="Calibri" w:cs="Calibri"/>
          <w:b/>
          <w:sz w:val="18"/>
        </w:rPr>
      </w:pPr>
      <w:r>
        <w:rPr>
          <w:rFonts w:ascii="Calibri" w:hAnsi="Calibri" w:cs="Calibri"/>
          <w:b/>
          <w:sz w:val="18"/>
        </w:rPr>
        <w:t xml:space="preserve">- UE-based solution </w:t>
      </w:r>
    </w:p>
    <w:p w14:paraId="1915E162" w14:textId="77777777" w:rsidR="00AB6FCB" w:rsidRDefault="00AB6FCB" w:rsidP="00AB6FCB">
      <w:pPr>
        <w:widowControl w:val="0"/>
        <w:ind w:left="144" w:hanging="144"/>
        <w:rPr>
          <w:rFonts w:ascii="Calibri" w:hAnsi="Calibri" w:cs="Calibri"/>
          <w:b/>
          <w:sz w:val="18"/>
        </w:rPr>
      </w:pPr>
      <w:r>
        <w:rPr>
          <w:rFonts w:ascii="Calibri" w:hAnsi="Calibri" w:cs="Calibri"/>
          <w:b/>
          <w:sz w:val="18"/>
        </w:rPr>
        <w:t>- Network-based solution</w:t>
      </w:r>
    </w:p>
    <w:p w14:paraId="77742FCF" w14:textId="77777777" w:rsidR="00AB6FCB" w:rsidRDefault="00AB6FCB" w:rsidP="00AB6FCB">
      <w:pPr>
        <w:widowControl w:val="0"/>
        <w:ind w:left="144" w:hanging="144"/>
        <w:rPr>
          <w:rFonts w:ascii="Calibri" w:eastAsiaTheme="minorEastAsia" w:hAnsi="Calibri" w:cs="Calibri"/>
          <w:b/>
          <w:sz w:val="18"/>
          <w:lang w:eastAsia="zh-CN"/>
        </w:rPr>
      </w:pPr>
      <w:r>
        <w:rPr>
          <w:rFonts w:ascii="Calibri" w:eastAsiaTheme="minorEastAsia" w:hAnsi="Calibri" w:cs="Calibri"/>
          <w:b/>
          <w:sz w:val="18"/>
          <w:lang w:eastAsia="zh-CN"/>
        </w:rPr>
        <w:t>Companies’ view: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AB6FCB" w14:paraId="79974692" w14:textId="77777777" w:rsidTr="00D435FE">
        <w:tc>
          <w:tcPr>
            <w:tcW w:w="1668" w:type="dxa"/>
            <w:shd w:val="clear" w:color="auto" w:fill="auto"/>
          </w:tcPr>
          <w:p w14:paraId="3F5B15C8" w14:textId="77777777" w:rsidR="00AB6FCB" w:rsidRDefault="00AB6FCB" w:rsidP="00D435FE">
            <w:r>
              <w:lastRenderedPageBreak/>
              <w:t>Company</w:t>
            </w:r>
          </w:p>
        </w:tc>
        <w:tc>
          <w:tcPr>
            <w:tcW w:w="7620" w:type="dxa"/>
            <w:shd w:val="clear" w:color="auto" w:fill="auto"/>
          </w:tcPr>
          <w:p w14:paraId="245F5D9E" w14:textId="77777777" w:rsidR="00AB6FCB" w:rsidRDefault="00AB6FCB" w:rsidP="00D435FE">
            <w:r>
              <w:t>Comment</w:t>
            </w:r>
          </w:p>
        </w:tc>
      </w:tr>
      <w:tr w:rsidR="00AB6FCB" w14:paraId="41A6EA81" w14:textId="77777777" w:rsidTr="00D435FE">
        <w:tc>
          <w:tcPr>
            <w:tcW w:w="1668" w:type="dxa"/>
            <w:shd w:val="clear" w:color="auto" w:fill="auto"/>
          </w:tcPr>
          <w:p w14:paraId="3B7B3684" w14:textId="77777777" w:rsidR="00AB6FCB" w:rsidRDefault="00AB6FCB" w:rsidP="00D435FE">
            <w:pPr>
              <w:rPr>
                <w:rFonts w:eastAsiaTheme="minorEastAsia"/>
                <w:lang w:eastAsia="zh-CN"/>
              </w:rPr>
            </w:pPr>
            <w:r>
              <w:rPr>
                <w:rFonts w:eastAsiaTheme="minorEastAsia" w:hint="eastAsia"/>
                <w:lang w:eastAsia="zh-CN"/>
              </w:rPr>
              <w:t>H</w:t>
            </w:r>
            <w:r>
              <w:rPr>
                <w:rFonts w:eastAsiaTheme="minorEastAsia"/>
                <w:lang w:eastAsia="zh-CN"/>
              </w:rPr>
              <w:t>uawei</w:t>
            </w:r>
          </w:p>
        </w:tc>
        <w:tc>
          <w:tcPr>
            <w:tcW w:w="7620" w:type="dxa"/>
            <w:shd w:val="clear" w:color="auto" w:fill="auto"/>
          </w:tcPr>
          <w:p w14:paraId="00E739F4" w14:textId="77777777" w:rsidR="00AB6FCB" w:rsidRDefault="00AB6FCB" w:rsidP="00D435FE">
            <w:pPr>
              <w:rPr>
                <w:rFonts w:eastAsiaTheme="minorEastAsia"/>
                <w:lang w:eastAsia="zh-CN"/>
              </w:rPr>
            </w:pPr>
            <w:r>
              <w:rPr>
                <w:rFonts w:eastAsiaTheme="minorEastAsia"/>
                <w:lang w:eastAsia="zh-CN"/>
              </w:rPr>
              <w:t>We think UE-based approach should be enough, it is simple and re-use existing UE behaviour, then we may need an LS to RAN2 indicating RAN3 conclusion</w:t>
            </w:r>
          </w:p>
        </w:tc>
      </w:tr>
      <w:tr w:rsidR="00AB6FCB" w14:paraId="06FD960D" w14:textId="77777777" w:rsidTr="00D435FE">
        <w:tc>
          <w:tcPr>
            <w:tcW w:w="1668" w:type="dxa"/>
            <w:shd w:val="clear" w:color="auto" w:fill="auto"/>
          </w:tcPr>
          <w:p w14:paraId="3B7F3ECA" w14:textId="77777777" w:rsidR="00AB6FCB" w:rsidRDefault="00AB6FCB" w:rsidP="00D435FE">
            <w:r>
              <w:t>Qualcomm</w:t>
            </w:r>
          </w:p>
        </w:tc>
        <w:tc>
          <w:tcPr>
            <w:tcW w:w="7620" w:type="dxa"/>
            <w:shd w:val="clear" w:color="auto" w:fill="auto"/>
          </w:tcPr>
          <w:p w14:paraId="1B98AE37" w14:textId="77777777" w:rsidR="00AB6FCB" w:rsidRDefault="00AB6FCB" w:rsidP="00D435FE">
            <w:r>
              <w:t xml:space="preserve">When we say UE based solution, </w:t>
            </w:r>
            <w:r>
              <w:rPr>
                <w:b/>
                <w:bCs/>
                <w:u w:val="single"/>
              </w:rPr>
              <w:t>what additional RAN2 impacts are foreseen</w:t>
            </w:r>
            <w:r>
              <w:t xml:space="preserve">? R17 IE </w:t>
            </w:r>
            <w:r>
              <w:rPr>
                <w:b/>
                <w:bCs/>
                <w:i/>
                <w:iCs/>
              </w:rPr>
              <w:t xml:space="preserve">appLayerSessionStatus-r17 </w:t>
            </w:r>
            <w:r>
              <w:t>is already sent over SRB4 (along with the 1</w:t>
            </w:r>
            <w:r>
              <w:rPr>
                <w:vertAlign w:val="superscript"/>
              </w:rPr>
              <w:t>st</w:t>
            </w:r>
            <w:r>
              <w:t xml:space="preserve"> QoE report) with {start, stop} codepoints. Is the intention to reuse this IE or send the QoE measurement status indication in an earlier message (e.g., MSG5) in case of CHO? In that case, </w:t>
            </w:r>
            <w:r>
              <w:rPr>
                <w:b/>
                <w:bCs/>
                <w:u w:val="single"/>
              </w:rPr>
              <w:t>we think this would be duplicate with existing IE in Rel-17</w:t>
            </w:r>
            <w:r>
              <w:t xml:space="preserve"> and we don’t prefer this. Also it is still open in RAN2 in which RRC message the ongoing session status would be added in case of QoE for RRC_IDLE/RRC_INACTIVE.</w:t>
            </w:r>
          </w:p>
          <w:p w14:paraId="4B603DDC" w14:textId="77777777" w:rsidR="00AB6FCB" w:rsidRDefault="00AB6FCB" w:rsidP="00D435FE">
            <w:r>
              <w:t>The following network-based solution proposed in [1] instead seem simple and can be pursued instead of the UE based solution (which would need RAN2 impacts):</w:t>
            </w:r>
          </w:p>
          <w:p w14:paraId="4631FE82" w14:textId="77777777" w:rsidR="00AB6FCB" w:rsidRPr="00AB6FCB" w:rsidRDefault="00AB6FCB" w:rsidP="00AB6FCB">
            <w:pPr>
              <w:pStyle w:val="af7"/>
              <w:numPr>
                <w:ilvl w:val="0"/>
                <w:numId w:val="25"/>
              </w:numPr>
              <w:overflowPunct/>
              <w:autoSpaceDE/>
              <w:autoSpaceDN/>
              <w:adjustRightInd/>
              <w:spacing w:line="240" w:lineRule="auto"/>
              <w:contextualSpacing w:val="0"/>
              <w:rPr>
                <w:lang w:val="en-US"/>
              </w:rPr>
            </w:pPr>
            <w:r w:rsidRPr="00AB6FCB">
              <w:rPr>
                <w:lang w:val="en-US"/>
              </w:rPr>
              <w:t xml:space="preserve">If the source gNB receives the session start, stop/end indications from the UE, it does not forward the updates to all candidate gNBs. The target gNB to which the UE connects to after successful evaluation of a CHO configuration, sends to the source gNB a HO success indication, and then the source gNB sends to the target gNB the QoE measurement session status in the </w:t>
            </w:r>
            <w:r w:rsidRPr="00AB6FCB">
              <w:rPr>
                <w:b/>
                <w:bCs/>
                <w:u w:val="single"/>
                <w:lang w:val="en-US"/>
              </w:rPr>
              <w:t>SN STATUS TRANSFER message.</w:t>
            </w:r>
          </w:p>
        </w:tc>
      </w:tr>
      <w:tr w:rsidR="00AB6FCB" w14:paraId="58508D58" w14:textId="77777777" w:rsidTr="00D435FE">
        <w:tc>
          <w:tcPr>
            <w:tcW w:w="1668" w:type="dxa"/>
            <w:shd w:val="clear" w:color="auto" w:fill="auto"/>
          </w:tcPr>
          <w:p w14:paraId="49721583" w14:textId="77777777" w:rsidR="00AB6FCB" w:rsidRDefault="00AB6FCB" w:rsidP="00D435FE">
            <w:pPr>
              <w:rPr>
                <w:rFonts w:eastAsiaTheme="minorEastAsia"/>
                <w:lang w:eastAsia="zh-CN"/>
              </w:rPr>
            </w:pPr>
            <w:r>
              <w:rPr>
                <w:rFonts w:eastAsiaTheme="minorEastAsia" w:hint="eastAsia"/>
                <w:lang w:eastAsia="zh-CN"/>
              </w:rPr>
              <w:t>S</w:t>
            </w:r>
            <w:r>
              <w:rPr>
                <w:rFonts w:eastAsiaTheme="minorEastAsia"/>
                <w:lang w:eastAsia="zh-CN"/>
              </w:rPr>
              <w:t>amsung</w:t>
            </w:r>
          </w:p>
        </w:tc>
        <w:tc>
          <w:tcPr>
            <w:tcW w:w="7620" w:type="dxa"/>
            <w:shd w:val="clear" w:color="auto" w:fill="auto"/>
          </w:tcPr>
          <w:p w14:paraId="38B0238C" w14:textId="77777777" w:rsidR="00AB6FCB" w:rsidRDefault="00AB6FCB" w:rsidP="00D435FE">
            <w:pPr>
              <w:rPr>
                <w:rFonts w:eastAsiaTheme="minorEastAsia"/>
                <w:lang w:eastAsia="zh-CN"/>
              </w:rPr>
            </w:pPr>
            <w:r>
              <w:rPr>
                <w:rFonts w:eastAsiaTheme="minorEastAsia" w:hint="eastAsia"/>
                <w:lang w:eastAsia="zh-CN"/>
              </w:rPr>
              <w:t>W</w:t>
            </w:r>
            <w:r>
              <w:rPr>
                <w:rFonts w:eastAsiaTheme="minorEastAsia"/>
                <w:lang w:eastAsia="zh-CN"/>
              </w:rPr>
              <w:t>e think the existing R17 mechanism is enough, i.e. the UE sends the session status to the new connected gNB.</w:t>
            </w:r>
          </w:p>
        </w:tc>
      </w:tr>
      <w:tr w:rsidR="00AB6FCB" w14:paraId="4DFBB28E" w14:textId="77777777" w:rsidTr="00D435FE">
        <w:tc>
          <w:tcPr>
            <w:tcW w:w="1668" w:type="dxa"/>
            <w:shd w:val="clear" w:color="auto" w:fill="auto"/>
          </w:tcPr>
          <w:p w14:paraId="254B60DB" w14:textId="77777777" w:rsidR="00AB6FCB" w:rsidRDefault="00AB6FCB" w:rsidP="00D435FE">
            <w:pPr>
              <w:rPr>
                <w:lang w:eastAsia="zh-CN"/>
              </w:rPr>
            </w:pPr>
            <w:r>
              <w:rPr>
                <w:rFonts w:hint="eastAsia"/>
                <w:lang w:eastAsia="zh-CN"/>
              </w:rPr>
              <w:t>China Unicom</w:t>
            </w:r>
          </w:p>
        </w:tc>
        <w:tc>
          <w:tcPr>
            <w:tcW w:w="7620" w:type="dxa"/>
            <w:shd w:val="clear" w:color="auto" w:fill="auto"/>
          </w:tcPr>
          <w:p w14:paraId="57CF7D03" w14:textId="77777777" w:rsidR="00AB6FCB" w:rsidRDefault="00AB6FCB" w:rsidP="00D435FE">
            <w:r>
              <w:rPr>
                <w:rFonts w:hint="eastAsia"/>
                <w:lang w:eastAsia="zh-CN"/>
              </w:rPr>
              <w:t xml:space="preserve">We prefer the UE-based solution. The UE can report the </w:t>
            </w:r>
            <w:r>
              <w:rPr>
                <w:lang w:eastAsia="zh-CN"/>
              </w:rPr>
              <w:t>QoE measurement status</w:t>
            </w:r>
            <w:r>
              <w:rPr>
                <w:rFonts w:hint="eastAsia"/>
                <w:lang w:eastAsia="zh-CN"/>
              </w:rPr>
              <w:t xml:space="preserve"> to the target cell when the UE connect to the new gNB.</w:t>
            </w:r>
          </w:p>
        </w:tc>
      </w:tr>
      <w:tr w:rsidR="00AB6FCB" w14:paraId="08F9A021" w14:textId="77777777" w:rsidTr="00D435FE">
        <w:tc>
          <w:tcPr>
            <w:tcW w:w="1668" w:type="dxa"/>
            <w:shd w:val="clear" w:color="auto" w:fill="auto"/>
          </w:tcPr>
          <w:p w14:paraId="4BFDE2F4" w14:textId="77777777" w:rsidR="00AB6FCB" w:rsidRDefault="00AB6FCB" w:rsidP="00D435FE">
            <w:pPr>
              <w:rPr>
                <w:b/>
                <w:bCs/>
              </w:rPr>
            </w:pPr>
            <w:r>
              <w:rPr>
                <w:b/>
                <w:bCs/>
              </w:rPr>
              <w:t>Ericsson</w:t>
            </w:r>
          </w:p>
        </w:tc>
        <w:tc>
          <w:tcPr>
            <w:tcW w:w="7620" w:type="dxa"/>
            <w:shd w:val="clear" w:color="auto" w:fill="auto"/>
          </w:tcPr>
          <w:p w14:paraId="65F87DA9" w14:textId="77777777" w:rsidR="00AB6FCB" w:rsidRDefault="00AB6FCB" w:rsidP="00D435FE">
            <w:r>
              <w:t>UE-based approach, since it avoids network signalling.</w:t>
            </w:r>
          </w:p>
        </w:tc>
      </w:tr>
      <w:tr w:rsidR="00AB6FCB" w14:paraId="4FFC0642" w14:textId="77777777" w:rsidTr="00D435FE">
        <w:tc>
          <w:tcPr>
            <w:tcW w:w="1668" w:type="dxa"/>
            <w:shd w:val="clear" w:color="auto" w:fill="auto"/>
          </w:tcPr>
          <w:p w14:paraId="6B80BC65" w14:textId="77777777" w:rsidR="00AB6FCB" w:rsidRDefault="00AB6FCB" w:rsidP="00D435FE">
            <w:pPr>
              <w:rPr>
                <w:b/>
                <w:bCs/>
                <w:lang w:eastAsia="zh-CN"/>
              </w:rPr>
            </w:pPr>
            <w:r>
              <w:rPr>
                <w:rFonts w:hint="eastAsia"/>
                <w:b/>
                <w:bCs/>
                <w:lang w:eastAsia="zh-CN"/>
              </w:rPr>
              <w:t>ZTE</w:t>
            </w:r>
          </w:p>
        </w:tc>
        <w:tc>
          <w:tcPr>
            <w:tcW w:w="7620" w:type="dxa"/>
            <w:shd w:val="clear" w:color="auto" w:fill="auto"/>
          </w:tcPr>
          <w:p w14:paraId="44C8678D" w14:textId="77777777" w:rsidR="00AB6FCB" w:rsidRDefault="00AB6FCB" w:rsidP="00D435FE">
            <w:pPr>
              <w:rPr>
                <w:lang w:eastAsia="zh-CN"/>
              </w:rPr>
            </w:pPr>
            <w:r>
              <w:rPr>
                <w:rFonts w:hint="eastAsia"/>
                <w:lang w:eastAsia="zh-CN"/>
              </w:rPr>
              <w:t>Neither. We don</w:t>
            </w:r>
            <w:r>
              <w:rPr>
                <w:lang w:eastAsia="zh-CN"/>
              </w:rPr>
              <w:t>’</w:t>
            </w:r>
            <w:r>
              <w:rPr>
                <w:rFonts w:hint="eastAsia"/>
                <w:lang w:eastAsia="zh-CN"/>
              </w:rPr>
              <w:t>t think the latest session status have to be reported to the target node. Again, the target gNB can take further actions by its own implementation based on the information it has. There is no bother to introduce any enhancement for this tiny issue which is even not within the scope.</w:t>
            </w:r>
          </w:p>
          <w:p w14:paraId="5739659C" w14:textId="77777777" w:rsidR="00AB6FCB" w:rsidRDefault="00AB6FCB" w:rsidP="00D435FE">
            <w:pPr>
              <w:rPr>
                <w:lang w:eastAsia="zh-CN"/>
              </w:rPr>
            </w:pPr>
            <w:r>
              <w:rPr>
                <w:rFonts w:hint="eastAsia"/>
                <w:lang w:eastAsia="zh-CN"/>
              </w:rPr>
              <w:t xml:space="preserve">Anyway, we are not against to discuss this in the future, but not for this meeting. </w:t>
            </w:r>
          </w:p>
        </w:tc>
      </w:tr>
      <w:tr w:rsidR="00AB6FCB" w14:paraId="107C058D" w14:textId="77777777" w:rsidTr="00D435FE">
        <w:tc>
          <w:tcPr>
            <w:tcW w:w="1668" w:type="dxa"/>
            <w:shd w:val="clear" w:color="auto" w:fill="auto"/>
          </w:tcPr>
          <w:p w14:paraId="12890418" w14:textId="77777777" w:rsidR="00AB6FCB" w:rsidRDefault="00AB6FCB" w:rsidP="00D435FE">
            <w:pPr>
              <w:rPr>
                <w:b/>
                <w:bCs/>
                <w:lang w:eastAsia="zh-CN"/>
              </w:rPr>
            </w:pPr>
            <w:r>
              <w:rPr>
                <w:rFonts w:hint="eastAsia"/>
                <w:b/>
                <w:bCs/>
                <w:lang w:eastAsia="zh-CN"/>
              </w:rPr>
              <w:t>CATT</w:t>
            </w:r>
          </w:p>
        </w:tc>
        <w:tc>
          <w:tcPr>
            <w:tcW w:w="7620" w:type="dxa"/>
            <w:shd w:val="clear" w:color="auto" w:fill="auto"/>
          </w:tcPr>
          <w:p w14:paraId="2D6ED8B3" w14:textId="77777777" w:rsidR="00AB6FCB" w:rsidRDefault="00AB6FCB" w:rsidP="00D435FE">
            <w:pPr>
              <w:rPr>
                <w:lang w:eastAsia="zh-CN"/>
              </w:rPr>
            </w:pPr>
            <w:r>
              <w:rPr>
                <w:rFonts w:hint="eastAsia"/>
                <w:lang w:eastAsia="zh-CN"/>
              </w:rPr>
              <w:t>UE-based solution</w:t>
            </w:r>
          </w:p>
        </w:tc>
      </w:tr>
    </w:tbl>
    <w:p w14:paraId="00EDA062" w14:textId="77777777" w:rsidR="00AB6FCB" w:rsidRDefault="00AB6FCB" w:rsidP="00AB6FCB">
      <w:pPr>
        <w:widowControl w:val="0"/>
        <w:ind w:left="144" w:hanging="144"/>
        <w:rPr>
          <w:rFonts w:ascii="Calibri" w:eastAsiaTheme="minorEastAsia" w:hAnsi="Calibri" w:cs="Calibri"/>
          <w:b/>
          <w:color w:val="0000FF"/>
          <w:sz w:val="18"/>
          <w:lang w:eastAsia="zh-CN"/>
        </w:rPr>
      </w:pPr>
    </w:p>
    <w:p w14:paraId="79F3CCEA" w14:textId="77777777" w:rsidR="00AB6FCB" w:rsidRDefault="00AB6FCB">
      <w:pPr>
        <w:rPr>
          <w:lang w:val="en-GB" w:eastAsia="zh-CN"/>
        </w:rPr>
      </w:pPr>
    </w:p>
    <w:sectPr w:rsidR="00AB6FCB">
      <w:footerReference w:type="default" r:id="rId12"/>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Ericsson (Cecilia)" w:date="2024-01-17T17:30:00Z" w:initials="Ericsson">
    <w:p w14:paraId="0110B99E" w14:textId="77777777" w:rsidR="00C3156D" w:rsidRPr="00C3156D" w:rsidRDefault="00C3156D" w:rsidP="00C3156D">
      <w:pPr>
        <w:pStyle w:val="a6"/>
        <w:rPr>
          <w:lang w:val="en-US"/>
        </w:rPr>
      </w:pPr>
      <w:r w:rsidRPr="00C3156D">
        <w:rPr>
          <w:b/>
          <w:bCs/>
          <w:lang w:val="en-US"/>
        </w:rPr>
        <w:t>[RIL]</w:t>
      </w:r>
      <w:r w:rsidRPr="00C3156D">
        <w:rPr>
          <w:lang w:val="en-US"/>
        </w:rPr>
        <w:t xml:space="preserve">: E046 </w:t>
      </w:r>
      <w:r w:rsidRPr="00C3156D">
        <w:rPr>
          <w:b/>
          <w:bCs/>
          <w:lang w:val="en-US"/>
        </w:rPr>
        <w:t>[Delegate]</w:t>
      </w:r>
      <w:r w:rsidRPr="00C3156D">
        <w:rPr>
          <w:lang w:val="en-US"/>
        </w:rPr>
        <w:t xml:space="preserve">: Ericsson (Cecilia)  </w:t>
      </w:r>
      <w:r w:rsidRPr="00C3156D">
        <w:rPr>
          <w:b/>
          <w:bCs/>
          <w:lang w:val="en-US"/>
        </w:rPr>
        <w:t>[WI]</w:t>
      </w:r>
      <w:r w:rsidRPr="00C3156D">
        <w:rPr>
          <w:lang w:val="en-US"/>
        </w:rPr>
        <w:t xml:space="preserve">: QOE </w:t>
      </w:r>
      <w:r w:rsidRPr="00C3156D">
        <w:rPr>
          <w:b/>
          <w:bCs/>
          <w:lang w:val="en-US"/>
        </w:rPr>
        <w:t>[Class]</w:t>
      </w:r>
      <w:r w:rsidRPr="00C3156D">
        <w:rPr>
          <w:lang w:val="en-US"/>
        </w:rPr>
        <w:t xml:space="preserve">: 1 </w:t>
      </w:r>
      <w:r w:rsidRPr="00C3156D">
        <w:rPr>
          <w:b/>
          <w:bCs/>
          <w:color w:val="FF0000"/>
          <w:lang w:val="en-US"/>
        </w:rPr>
        <w:t>[Status]</w:t>
      </w:r>
      <w:r w:rsidRPr="00C3156D">
        <w:rPr>
          <w:color w:val="FF0000"/>
          <w:lang w:val="en-US"/>
        </w:rPr>
        <w:t xml:space="preserve">: ToDo </w:t>
      </w:r>
      <w:r w:rsidRPr="00C3156D">
        <w:rPr>
          <w:b/>
          <w:bCs/>
          <w:lang w:val="en-US"/>
        </w:rPr>
        <w:t>[TDoc]</w:t>
      </w:r>
      <w:r w:rsidRPr="00C3156D">
        <w:rPr>
          <w:lang w:val="en-US"/>
        </w:rPr>
        <w:t xml:space="preserve">: None </w:t>
      </w:r>
      <w:r w:rsidRPr="00C3156D">
        <w:rPr>
          <w:b/>
          <w:bCs/>
          <w:color w:val="FF0000"/>
          <w:lang w:val="en-US"/>
        </w:rPr>
        <w:t>[Proposed Conclusion]</w:t>
      </w:r>
      <w:r w:rsidRPr="00C3156D">
        <w:rPr>
          <w:color w:val="FF0000"/>
          <w:lang w:val="en-US"/>
        </w:rPr>
        <w:t xml:space="preserve">: </w:t>
      </w:r>
    </w:p>
    <w:p w14:paraId="79AD8F47" w14:textId="77777777" w:rsidR="00C3156D" w:rsidRPr="00C3156D" w:rsidRDefault="00C3156D" w:rsidP="00C3156D">
      <w:pPr>
        <w:pStyle w:val="a6"/>
        <w:rPr>
          <w:lang w:val="en-US"/>
        </w:rPr>
      </w:pPr>
      <w:r w:rsidRPr="00C3156D">
        <w:rPr>
          <w:b/>
          <w:bCs/>
          <w:lang w:val="en-US"/>
        </w:rPr>
        <w:t>[Description]</w:t>
      </w:r>
      <w:r w:rsidRPr="00C3156D">
        <w:rPr>
          <w:lang w:val="en-US"/>
        </w:rPr>
        <w:t>: The network might not have the correct session status if a conditional handover  is executed or a legacy handover is executed right after a session status update. RAN3 did not agree on a network based solution.</w:t>
      </w:r>
    </w:p>
    <w:p w14:paraId="125E8F6F" w14:textId="77777777" w:rsidR="00C3156D" w:rsidRPr="00C3156D" w:rsidRDefault="00C3156D" w:rsidP="00C3156D">
      <w:pPr>
        <w:pStyle w:val="a6"/>
        <w:rPr>
          <w:lang w:val="en-US"/>
        </w:rPr>
      </w:pPr>
      <w:r w:rsidRPr="00C3156D">
        <w:rPr>
          <w:b/>
          <w:bCs/>
          <w:lang w:val="en-US"/>
        </w:rPr>
        <w:t>[Proposed Change]</w:t>
      </w:r>
      <w:r w:rsidRPr="00C3156D">
        <w:rPr>
          <w:lang w:val="en-US"/>
        </w:rPr>
        <w:t xml:space="preserve">: The UE sends the session status indicator again in the target node (same as when transferring to RRC_CONNECTED). </w:t>
      </w:r>
    </w:p>
    <w:p w14:paraId="3AC74337" w14:textId="730818C0" w:rsidR="00C3156D" w:rsidRPr="00D300D5" w:rsidRDefault="00C3156D" w:rsidP="00C3156D">
      <w:pPr>
        <w:pStyle w:val="a6"/>
        <w:rPr>
          <w:lang w:val="en-US"/>
        </w:rPr>
      </w:pPr>
      <w:r w:rsidRPr="00C3156D">
        <w:rPr>
          <w:b/>
          <w:bCs/>
          <w:lang w:val="en-US"/>
        </w:rPr>
        <w:t>[Comments]</w:t>
      </w:r>
      <w:r w:rsidRPr="00C3156D">
        <w:rPr>
          <w:lang w:val="en-US"/>
        </w:rPr>
        <w:t>: [Ericsson (Cecilia)]: Needs to be discussed in the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AC7433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C74337" w16cid:durableId="2964C30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AD8D1B" w14:textId="77777777" w:rsidR="00E1690F" w:rsidRDefault="00E1690F">
      <w:pPr>
        <w:spacing w:after="0" w:line="240" w:lineRule="auto"/>
      </w:pPr>
      <w:r>
        <w:separator/>
      </w:r>
    </w:p>
  </w:endnote>
  <w:endnote w:type="continuationSeparator" w:id="0">
    <w:p w14:paraId="6B3EA57B" w14:textId="77777777" w:rsidR="00E1690F" w:rsidRDefault="00E169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D7C95" w14:textId="77777777" w:rsidR="00393F77" w:rsidRDefault="008D04D0">
    <w:pPr>
      <w:pStyle w:val="ac"/>
      <w:jc w:val="center"/>
    </w:pPr>
    <w:r>
      <w:fldChar w:fldCharType="begin"/>
    </w:r>
    <w:r>
      <w:instrText xml:space="preserve"> PAGE   \* MERGEFORMAT </w:instrText>
    </w:r>
    <w:r>
      <w:fldChar w:fldCharType="separate"/>
    </w:r>
    <w:r>
      <w:t>3</w:t>
    </w:r>
    <w:r>
      <w:fldChar w:fldCharType="end"/>
    </w:r>
  </w:p>
  <w:p w14:paraId="34313613" w14:textId="77777777" w:rsidR="00393F77" w:rsidRDefault="00393F77">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D5B827" w14:textId="77777777" w:rsidR="00E1690F" w:rsidRDefault="00E1690F">
      <w:pPr>
        <w:spacing w:after="0" w:line="240" w:lineRule="auto"/>
      </w:pPr>
      <w:r>
        <w:separator/>
      </w:r>
    </w:p>
  </w:footnote>
  <w:footnote w:type="continuationSeparator" w:id="0">
    <w:p w14:paraId="785449A6" w14:textId="77777777" w:rsidR="00E1690F" w:rsidRDefault="00E169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5D85C2B"/>
    <w:multiLevelType w:val="hybridMultilevel"/>
    <w:tmpl w:val="6696E5E2"/>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6D0C5D"/>
    <w:multiLevelType w:val="multilevel"/>
    <w:tmpl w:val="126D0C5D"/>
    <w:lvl w:ilvl="0">
      <w:start w:val="1"/>
      <w:numFmt w:val="bullet"/>
      <w:pStyle w:val="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3"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宋体" w:hAnsi="Calibri" w:cs="Calibri" w:hint="default"/>
        <w:lang w:val="en-US"/>
      </w:rPr>
    </w:lvl>
    <w:lvl w:ilvl="2">
      <w:start w:val="10"/>
      <w:numFmt w:val="bullet"/>
      <w:pStyle w:val="References"/>
      <w:lvlText w:val="-"/>
      <w:lvlJc w:val="left"/>
      <w:pPr>
        <w:ind w:left="1260" w:hanging="360"/>
      </w:pPr>
      <w:rPr>
        <w:rFonts w:ascii="Calibri" w:eastAsia="宋体" w:hAnsi="Calibri" w:cs="Calibri" w:hint="default"/>
      </w:rPr>
    </w:lvl>
    <w:lvl w:ilvl="3">
      <w:start w:val="1"/>
      <w:numFmt w:val="bullet"/>
      <w:pStyle w:val="TAC"/>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4936C3"/>
    <w:multiLevelType w:val="hybridMultilevel"/>
    <w:tmpl w:val="9982753E"/>
    <w:lvl w:ilvl="0" w:tplc="3CDE970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5647301"/>
    <w:multiLevelType w:val="multilevel"/>
    <w:tmpl w:val="35647301"/>
    <w:lvl w:ilvl="0">
      <w:start w:val="1"/>
      <w:numFmt w:val="decimal"/>
      <w:pStyle w:val="1"/>
      <w:lvlText w:val="%1"/>
      <w:lvlJc w:val="left"/>
      <w:pPr>
        <w:ind w:left="432" w:hanging="432"/>
      </w:pPr>
    </w:lvl>
    <w:lvl w:ilvl="1">
      <w:start w:val="1"/>
      <w:numFmt w:val="decimal"/>
      <w:pStyle w:val="2"/>
      <w:lvlText w:val="%1.%2"/>
      <w:lvlJc w:val="left"/>
      <w:pPr>
        <w:ind w:left="2987"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3AA46647"/>
    <w:multiLevelType w:val="hybridMultilevel"/>
    <w:tmpl w:val="E8942CF8"/>
    <w:lvl w:ilvl="0" w:tplc="DFFEB4F8">
      <w:start w:val="1"/>
      <w:numFmt w:val="decimal"/>
      <w:pStyle w:val="20"/>
      <w:lvlText w:val="Proposal %1"/>
      <w:lvlJc w:val="left"/>
      <w:pPr>
        <w:ind w:left="360" w:hanging="360"/>
      </w:pPr>
      <w:rPr>
        <w:rFonts w:hint="default"/>
        <w:b/>
        <w:bCs/>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0D60CC8"/>
    <w:multiLevelType w:val="multilevel"/>
    <w:tmpl w:val="40D60C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1646236"/>
    <w:multiLevelType w:val="multilevel"/>
    <w:tmpl w:val="41646236"/>
    <w:lvl w:ilvl="0">
      <w:start w:val="1"/>
      <w:numFmt w:val="decimal"/>
      <w:pStyle w:val="TdocHeading1"/>
      <w:lvlText w:val="%1."/>
      <w:lvlJc w:val="left"/>
      <w:pPr>
        <w:tabs>
          <w:tab w:val="left" w:pos="820"/>
        </w:tabs>
        <w:ind w:left="820" w:hanging="360"/>
      </w:pPr>
    </w:lvl>
    <w:lvl w:ilvl="1">
      <w:start w:val="1"/>
      <w:numFmt w:val="lowerLetter"/>
      <w:lvlText w:val="%2."/>
      <w:lvlJc w:val="left"/>
      <w:pPr>
        <w:tabs>
          <w:tab w:val="left" w:pos="1540"/>
        </w:tabs>
        <w:ind w:left="1540" w:hanging="360"/>
      </w:pPr>
    </w:lvl>
    <w:lvl w:ilvl="2">
      <w:start w:val="1"/>
      <w:numFmt w:val="lowerRoman"/>
      <w:lvlText w:val="%3."/>
      <w:lvlJc w:val="right"/>
      <w:pPr>
        <w:tabs>
          <w:tab w:val="left" w:pos="2260"/>
        </w:tabs>
        <w:ind w:left="2260" w:hanging="180"/>
      </w:pPr>
    </w:lvl>
    <w:lvl w:ilvl="3">
      <w:start w:val="1"/>
      <w:numFmt w:val="decimal"/>
      <w:lvlText w:val="%4."/>
      <w:lvlJc w:val="left"/>
      <w:pPr>
        <w:tabs>
          <w:tab w:val="left" w:pos="2980"/>
        </w:tabs>
        <w:ind w:left="2980" w:hanging="360"/>
      </w:pPr>
    </w:lvl>
    <w:lvl w:ilvl="4">
      <w:start w:val="1"/>
      <w:numFmt w:val="lowerLetter"/>
      <w:lvlText w:val="%5."/>
      <w:lvlJc w:val="left"/>
      <w:pPr>
        <w:tabs>
          <w:tab w:val="left" w:pos="3700"/>
        </w:tabs>
        <w:ind w:left="3700" w:hanging="360"/>
      </w:pPr>
    </w:lvl>
    <w:lvl w:ilvl="5">
      <w:start w:val="1"/>
      <w:numFmt w:val="lowerRoman"/>
      <w:lvlText w:val="%6."/>
      <w:lvlJc w:val="right"/>
      <w:pPr>
        <w:tabs>
          <w:tab w:val="left" w:pos="4420"/>
        </w:tabs>
        <w:ind w:left="4420" w:hanging="180"/>
      </w:pPr>
    </w:lvl>
    <w:lvl w:ilvl="6">
      <w:start w:val="1"/>
      <w:numFmt w:val="decimal"/>
      <w:lvlText w:val="%7."/>
      <w:lvlJc w:val="left"/>
      <w:pPr>
        <w:tabs>
          <w:tab w:val="left" w:pos="5140"/>
        </w:tabs>
        <w:ind w:left="5140" w:hanging="360"/>
      </w:pPr>
    </w:lvl>
    <w:lvl w:ilvl="7">
      <w:start w:val="1"/>
      <w:numFmt w:val="lowerLetter"/>
      <w:lvlText w:val="%8."/>
      <w:lvlJc w:val="left"/>
      <w:pPr>
        <w:tabs>
          <w:tab w:val="left" w:pos="5860"/>
        </w:tabs>
        <w:ind w:left="5860" w:hanging="360"/>
      </w:pPr>
    </w:lvl>
    <w:lvl w:ilvl="8">
      <w:start w:val="1"/>
      <w:numFmt w:val="lowerRoman"/>
      <w:lvlText w:val="%9."/>
      <w:lvlJc w:val="right"/>
      <w:pPr>
        <w:tabs>
          <w:tab w:val="left" w:pos="6580"/>
        </w:tabs>
        <w:ind w:left="6580" w:hanging="180"/>
      </w:pPr>
    </w:lvl>
  </w:abstractNum>
  <w:abstractNum w:abstractNumId="11"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51377A9"/>
    <w:multiLevelType w:val="multilevel"/>
    <w:tmpl w:val="C60E8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7D53166"/>
    <w:multiLevelType w:val="hybridMultilevel"/>
    <w:tmpl w:val="90B607FA"/>
    <w:lvl w:ilvl="0" w:tplc="A1F6CB8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810"/>
        </w:tabs>
        <w:ind w:left="-810" w:hanging="360"/>
      </w:pPr>
      <w:rPr>
        <w:rFonts w:ascii="Symbol" w:hAnsi="Symbol" w:hint="default"/>
        <w:b/>
        <w:i w:val="0"/>
        <w:color w:val="auto"/>
        <w:sz w:val="22"/>
      </w:rPr>
    </w:lvl>
    <w:lvl w:ilvl="1">
      <w:start w:val="1"/>
      <w:numFmt w:val="bullet"/>
      <w:lvlText w:val="o"/>
      <w:lvlJc w:val="left"/>
      <w:pPr>
        <w:tabs>
          <w:tab w:val="left" w:pos="-7290"/>
        </w:tabs>
        <w:ind w:left="-7290" w:hanging="360"/>
      </w:pPr>
      <w:rPr>
        <w:rFonts w:ascii="Courier New" w:hAnsi="Courier New" w:cs="Courier New" w:hint="default"/>
      </w:rPr>
    </w:lvl>
    <w:lvl w:ilvl="2">
      <w:start w:val="1"/>
      <w:numFmt w:val="bullet"/>
      <w:lvlText w:val=""/>
      <w:lvlJc w:val="left"/>
      <w:pPr>
        <w:tabs>
          <w:tab w:val="left" w:pos="-6570"/>
        </w:tabs>
        <w:ind w:left="-6570" w:hanging="360"/>
      </w:pPr>
      <w:rPr>
        <w:rFonts w:ascii="Wingdings" w:hAnsi="Wingdings" w:hint="default"/>
      </w:rPr>
    </w:lvl>
    <w:lvl w:ilvl="3">
      <w:start w:val="1"/>
      <w:numFmt w:val="bullet"/>
      <w:lvlText w:val=""/>
      <w:lvlJc w:val="left"/>
      <w:pPr>
        <w:tabs>
          <w:tab w:val="left" w:pos="-5850"/>
        </w:tabs>
        <w:ind w:left="-5850" w:hanging="360"/>
      </w:pPr>
      <w:rPr>
        <w:rFonts w:ascii="Symbol" w:hAnsi="Symbol" w:hint="default"/>
      </w:rPr>
    </w:lvl>
    <w:lvl w:ilvl="4">
      <w:start w:val="1"/>
      <w:numFmt w:val="bullet"/>
      <w:lvlText w:val="o"/>
      <w:lvlJc w:val="left"/>
      <w:pPr>
        <w:tabs>
          <w:tab w:val="left" w:pos="-5130"/>
        </w:tabs>
        <w:ind w:left="-5130" w:hanging="360"/>
      </w:pPr>
      <w:rPr>
        <w:rFonts w:ascii="Courier New" w:hAnsi="Courier New" w:cs="Courier New" w:hint="default"/>
      </w:rPr>
    </w:lvl>
    <w:lvl w:ilvl="5">
      <w:start w:val="1"/>
      <w:numFmt w:val="bullet"/>
      <w:lvlText w:val=""/>
      <w:lvlJc w:val="left"/>
      <w:pPr>
        <w:tabs>
          <w:tab w:val="left" w:pos="-4410"/>
        </w:tabs>
        <w:ind w:left="-4410" w:hanging="360"/>
      </w:pPr>
      <w:rPr>
        <w:rFonts w:ascii="Wingdings" w:hAnsi="Wingdings" w:hint="default"/>
      </w:rPr>
    </w:lvl>
    <w:lvl w:ilvl="6">
      <w:start w:val="1"/>
      <w:numFmt w:val="bullet"/>
      <w:lvlText w:val=""/>
      <w:lvlJc w:val="left"/>
      <w:pPr>
        <w:tabs>
          <w:tab w:val="left" w:pos="-3690"/>
        </w:tabs>
        <w:ind w:left="-3690" w:hanging="360"/>
      </w:pPr>
      <w:rPr>
        <w:rFonts w:ascii="Symbol" w:hAnsi="Symbol" w:hint="default"/>
      </w:rPr>
    </w:lvl>
    <w:lvl w:ilvl="7">
      <w:start w:val="1"/>
      <w:numFmt w:val="bullet"/>
      <w:lvlText w:val="o"/>
      <w:lvlJc w:val="left"/>
      <w:pPr>
        <w:tabs>
          <w:tab w:val="left" w:pos="-2970"/>
        </w:tabs>
        <w:ind w:left="-2970" w:hanging="360"/>
      </w:pPr>
      <w:rPr>
        <w:rFonts w:ascii="Courier New" w:hAnsi="Courier New" w:cs="Courier New" w:hint="default"/>
      </w:rPr>
    </w:lvl>
    <w:lvl w:ilvl="8">
      <w:start w:val="1"/>
      <w:numFmt w:val="bullet"/>
      <w:lvlText w:val=""/>
      <w:lvlJc w:val="left"/>
      <w:pPr>
        <w:tabs>
          <w:tab w:val="left" w:pos="-2250"/>
        </w:tabs>
        <w:ind w:left="-2250" w:hanging="360"/>
      </w:pPr>
      <w:rPr>
        <w:rFonts w:ascii="Wingdings" w:hAnsi="Wingdings" w:hint="default"/>
      </w:rPr>
    </w:lvl>
  </w:abstractNum>
  <w:abstractNum w:abstractNumId="17"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8"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abstractNum w:abstractNumId="19" w15:restartNumberingAfterBreak="0">
    <w:nsid w:val="7E0B3ECE"/>
    <w:multiLevelType w:val="hybridMultilevel"/>
    <w:tmpl w:val="684EFCA4"/>
    <w:lvl w:ilvl="0" w:tplc="290294A0">
      <w:start w:val="1"/>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FB5257A"/>
    <w:multiLevelType w:val="multilevel"/>
    <w:tmpl w:val="7FB5257A"/>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7"/>
  </w:num>
  <w:num w:numId="2">
    <w:abstractNumId w:val="13"/>
  </w:num>
  <w:num w:numId="3">
    <w:abstractNumId w:val="3"/>
  </w:num>
  <w:num w:numId="4">
    <w:abstractNumId w:val="4"/>
  </w:num>
  <w:num w:numId="5">
    <w:abstractNumId w:val="18"/>
  </w:num>
  <w:num w:numId="6">
    <w:abstractNumId w:val="11"/>
  </w:num>
  <w:num w:numId="7">
    <w:abstractNumId w:val="10"/>
  </w:num>
  <w:num w:numId="8">
    <w:abstractNumId w:val="16"/>
  </w:num>
  <w:num w:numId="9">
    <w:abstractNumId w:val="12"/>
  </w:num>
  <w:num w:numId="10">
    <w:abstractNumId w:val="5"/>
  </w:num>
  <w:num w:numId="11">
    <w:abstractNumId w:val="20"/>
  </w:num>
  <w:num w:numId="12">
    <w:abstractNumId w:val="14"/>
  </w:num>
  <w:num w:numId="13">
    <w:abstractNumId w:val="1"/>
  </w:num>
  <w:num w:numId="14">
    <w:abstractNumId w:val="0"/>
  </w:num>
  <w:num w:numId="15">
    <w:abstractNumId w:val="8"/>
    <w:lvlOverride w:ilvl="0">
      <w:startOverride w:val="4"/>
    </w:lvlOverride>
  </w:num>
  <w:num w:numId="16">
    <w:abstractNumId w:val="6"/>
  </w:num>
  <w:num w:numId="17">
    <w:abstractNumId w:val="7"/>
  </w:num>
  <w:num w:numId="18">
    <w:abstractNumId w:val="19"/>
  </w:num>
  <w:num w:numId="19">
    <w:abstractNumId w:val="8"/>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7"/>
  </w:num>
  <w:num w:numId="23">
    <w:abstractNumId w:val="17"/>
  </w:num>
  <w:num w:numId="24">
    <w:abstractNumId w:val="2"/>
  </w:num>
  <w:num w:numId="2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Cecilia)">
    <w15:presenceInfo w15:providerId="None" w15:userId="Ericsson (Cecil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trackRevisions/>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yNjRhMmFhMzdmODVkMGUyMDA3YmEwYWU0Yzg3MTgifQ=="/>
  </w:docVars>
  <w:rsids>
    <w:rsidRoot w:val="00F27DE7"/>
    <w:rsid w:val="DFF86484"/>
    <w:rsid w:val="FD737B0F"/>
    <w:rsid w:val="0000084E"/>
    <w:rsid w:val="0000125A"/>
    <w:rsid w:val="000016CB"/>
    <w:rsid w:val="00002016"/>
    <w:rsid w:val="00002886"/>
    <w:rsid w:val="00002DF9"/>
    <w:rsid w:val="00003C98"/>
    <w:rsid w:val="0000565D"/>
    <w:rsid w:val="00005738"/>
    <w:rsid w:val="00006377"/>
    <w:rsid w:val="000066B8"/>
    <w:rsid w:val="00006B42"/>
    <w:rsid w:val="00007749"/>
    <w:rsid w:val="000077D7"/>
    <w:rsid w:val="00007B15"/>
    <w:rsid w:val="00007ED0"/>
    <w:rsid w:val="00010813"/>
    <w:rsid w:val="00010A0B"/>
    <w:rsid w:val="000115E2"/>
    <w:rsid w:val="00011DBC"/>
    <w:rsid w:val="00012731"/>
    <w:rsid w:val="00012DE4"/>
    <w:rsid w:val="00012E25"/>
    <w:rsid w:val="00012E73"/>
    <w:rsid w:val="00013FAB"/>
    <w:rsid w:val="000142A3"/>
    <w:rsid w:val="000143B2"/>
    <w:rsid w:val="00015532"/>
    <w:rsid w:val="00015718"/>
    <w:rsid w:val="000158DD"/>
    <w:rsid w:val="000168E4"/>
    <w:rsid w:val="00016AD4"/>
    <w:rsid w:val="0001707C"/>
    <w:rsid w:val="0001748B"/>
    <w:rsid w:val="00017F0D"/>
    <w:rsid w:val="0002017B"/>
    <w:rsid w:val="0002031F"/>
    <w:rsid w:val="000203BF"/>
    <w:rsid w:val="00021603"/>
    <w:rsid w:val="00021763"/>
    <w:rsid w:val="000219E8"/>
    <w:rsid w:val="00021B29"/>
    <w:rsid w:val="00022105"/>
    <w:rsid w:val="00022F96"/>
    <w:rsid w:val="00023A7A"/>
    <w:rsid w:val="00023B32"/>
    <w:rsid w:val="00024911"/>
    <w:rsid w:val="00025743"/>
    <w:rsid w:val="00025809"/>
    <w:rsid w:val="000265F6"/>
    <w:rsid w:val="0002662C"/>
    <w:rsid w:val="00026A37"/>
    <w:rsid w:val="00027290"/>
    <w:rsid w:val="000274D5"/>
    <w:rsid w:val="000275F7"/>
    <w:rsid w:val="00031617"/>
    <w:rsid w:val="00031BD3"/>
    <w:rsid w:val="00031DD1"/>
    <w:rsid w:val="00032022"/>
    <w:rsid w:val="0003203E"/>
    <w:rsid w:val="000328BB"/>
    <w:rsid w:val="0003291B"/>
    <w:rsid w:val="00032C29"/>
    <w:rsid w:val="00032E2B"/>
    <w:rsid w:val="00032E55"/>
    <w:rsid w:val="000342AB"/>
    <w:rsid w:val="00034B67"/>
    <w:rsid w:val="00035076"/>
    <w:rsid w:val="00035AC6"/>
    <w:rsid w:val="00035FF3"/>
    <w:rsid w:val="00037D3E"/>
    <w:rsid w:val="000419CB"/>
    <w:rsid w:val="00041F80"/>
    <w:rsid w:val="000428F2"/>
    <w:rsid w:val="0004367D"/>
    <w:rsid w:val="00043D30"/>
    <w:rsid w:val="00043F0F"/>
    <w:rsid w:val="000457E8"/>
    <w:rsid w:val="00045F01"/>
    <w:rsid w:val="00046226"/>
    <w:rsid w:val="0004667E"/>
    <w:rsid w:val="00047403"/>
    <w:rsid w:val="0004752B"/>
    <w:rsid w:val="0005070C"/>
    <w:rsid w:val="00050EE6"/>
    <w:rsid w:val="00051053"/>
    <w:rsid w:val="000516A4"/>
    <w:rsid w:val="00051D7F"/>
    <w:rsid w:val="00051F58"/>
    <w:rsid w:val="000524D1"/>
    <w:rsid w:val="000527DF"/>
    <w:rsid w:val="00052CA9"/>
    <w:rsid w:val="00052CDC"/>
    <w:rsid w:val="000533B6"/>
    <w:rsid w:val="00053C4A"/>
    <w:rsid w:val="00053CB5"/>
    <w:rsid w:val="00054078"/>
    <w:rsid w:val="000544B9"/>
    <w:rsid w:val="00054B86"/>
    <w:rsid w:val="00055786"/>
    <w:rsid w:val="00055D46"/>
    <w:rsid w:val="000565F3"/>
    <w:rsid w:val="00057C27"/>
    <w:rsid w:val="00060253"/>
    <w:rsid w:val="00061289"/>
    <w:rsid w:val="0006188F"/>
    <w:rsid w:val="00061A41"/>
    <w:rsid w:val="00061F61"/>
    <w:rsid w:val="00062093"/>
    <w:rsid w:val="000627D9"/>
    <w:rsid w:val="00062D14"/>
    <w:rsid w:val="000635DD"/>
    <w:rsid w:val="0006385A"/>
    <w:rsid w:val="00063996"/>
    <w:rsid w:val="00063BBE"/>
    <w:rsid w:val="00063D9D"/>
    <w:rsid w:val="00063E6E"/>
    <w:rsid w:val="00064124"/>
    <w:rsid w:val="000644E2"/>
    <w:rsid w:val="00064765"/>
    <w:rsid w:val="00064957"/>
    <w:rsid w:val="000664B7"/>
    <w:rsid w:val="00066944"/>
    <w:rsid w:val="00066962"/>
    <w:rsid w:val="0006787F"/>
    <w:rsid w:val="00067ADF"/>
    <w:rsid w:val="0007019D"/>
    <w:rsid w:val="000701D2"/>
    <w:rsid w:val="00071BE4"/>
    <w:rsid w:val="00073A95"/>
    <w:rsid w:val="000741AE"/>
    <w:rsid w:val="00074DBA"/>
    <w:rsid w:val="00075266"/>
    <w:rsid w:val="000758A8"/>
    <w:rsid w:val="00075BD0"/>
    <w:rsid w:val="00075CEE"/>
    <w:rsid w:val="00075E66"/>
    <w:rsid w:val="00076036"/>
    <w:rsid w:val="00076B0F"/>
    <w:rsid w:val="0007747B"/>
    <w:rsid w:val="000777F4"/>
    <w:rsid w:val="00080B18"/>
    <w:rsid w:val="00080BD4"/>
    <w:rsid w:val="000810E3"/>
    <w:rsid w:val="0008166C"/>
    <w:rsid w:val="00082C7D"/>
    <w:rsid w:val="00083211"/>
    <w:rsid w:val="00083AF0"/>
    <w:rsid w:val="00083BE4"/>
    <w:rsid w:val="000852A0"/>
    <w:rsid w:val="000856D9"/>
    <w:rsid w:val="00085FB8"/>
    <w:rsid w:val="00086688"/>
    <w:rsid w:val="00086A9E"/>
    <w:rsid w:val="00090CFF"/>
    <w:rsid w:val="00091367"/>
    <w:rsid w:val="0009168B"/>
    <w:rsid w:val="00091F05"/>
    <w:rsid w:val="0009281C"/>
    <w:rsid w:val="00093F89"/>
    <w:rsid w:val="00094436"/>
    <w:rsid w:val="000947B9"/>
    <w:rsid w:val="00094CFD"/>
    <w:rsid w:val="000950DA"/>
    <w:rsid w:val="00095300"/>
    <w:rsid w:val="00095F49"/>
    <w:rsid w:val="00096DF3"/>
    <w:rsid w:val="00096F38"/>
    <w:rsid w:val="0009728D"/>
    <w:rsid w:val="0009790F"/>
    <w:rsid w:val="000A0191"/>
    <w:rsid w:val="000A0A6A"/>
    <w:rsid w:val="000A0D94"/>
    <w:rsid w:val="000A1298"/>
    <w:rsid w:val="000A1C9A"/>
    <w:rsid w:val="000A3164"/>
    <w:rsid w:val="000A3D1A"/>
    <w:rsid w:val="000A3E38"/>
    <w:rsid w:val="000A42F6"/>
    <w:rsid w:val="000A4BB4"/>
    <w:rsid w:val="000A4C66"/>
    <w:rsid w:val="000A5B54"/>
    <w:rsid w:val="000A75BE"/>
    <w:rsid w:val="000A79C6"/>
    <w:rsid w:val="000B01D8"/>
    <w:rsid w:val="000B08E4"/>
    <w:rsid w:val="000B1BB7"/>
    <w:rsid w:val="000B1D05"/>
    <w:rsid w:val="000B2631"/>
    <w:rsid w:val="000B2775"/>
    <w:rsid w:val="000B2ED0"/>
    <w:rsid w:val="000B2F3D"/>
    <w:rsid w:val="000B333D"/>
    <w:rsid w:val="000B47F7"/>
    <w:rsid w:val="000B4AE4"/>
    <w:rsid w:val="000B53AE"/>
    <w:rsid w:val="000B55CE"/>
    <w:rsid w:val="000B5691"/>
    <w:rsid w:val="000B57C6"/>
    <w:rsid w:val="000B6408"/>
    <w:rsid w:val="000B6A92"/>
    <w:rsid w:val="000B6CC0"/>
    <w:rsid w:val="000B741D"/>
    <w:rsid w:val="000C0818"/>
    <w:rsid w:val="000C0C22"/>
    <w:rsid w:val="000C1657"/>
    <w:rsid w:val="000C1B76"/>
    <w:rsid w:val="000C3A97"/>
    <w:rsid w:val="000C40DC"/>
    <w:rsid w:val="000C450F"/>
    <w:rsid w:val="000C4830"/>
    <w:rsid w:val="000C4923"/>
    <w:rsid w:val="000C4BEE"/>
    <w:rsid w:val="000C5048"/>
    <w:rsid w:val="000C5AE5"/>
    <w:rsid w:val="000C658F"/>
    <w:rsid w:val="000C689F"/>
    <w:rsid w:val="000C68E0"/>
    <w:rsid w:val="000C6BB4"/>
    <w:rsid w:val="000C6BFA"/>
    <w:rsid w:val="000C731B"/>
    <w:rsid w:val="000C76EE"/>
    <w:rsid w:val="000C7989"/>
    <w:rsid w:val="000C7D11"/>
    <w:rsid w:val="000D0318"/>
    <w:rsid w:val="000D06B8"/>
    <w:rsid w:val="000D08C1"/>
    <w:rsid w:val="000D0F7B"/>
    <w:rsid w:val="000D1602"/>
    <w:rsid w:val="000D21FB"/>
    <w:rsid w:val="000D3063"/>
    <w:rsid w:val="000D3924"/>
    <w:rsid w:val="000D4249"/>
    <w:rsid w:val="000D42AA"/>
    <w:rsid w:val="000D4CC6"/>
    <w:rsid w:val="000D5158"/>
    <w:rsid w:val="000D5930"/>
    <w:rsid w:val="000D6529"/>
    <w:rsid w:val="000D6549"/>
    <w:rsid w:val="000D6894"/>
    <w:rsid w:val="000D6F8F"/>
    <w:rsid w:val="000E041A"/>
    <w:rsid w:val="000E0631"/>
    <w:rsid w:val="000E07F4"/>
    <w:rsid w:val="000E1AEF"/>
    <w:rsid w:val="000E3B3D"/>
    <w:rsid w:val="000E3BB1"/>
    <w:rsid w:val="000E46BB"/>
    <w:rsid w:val="000E479E"/>
    <w:rsid w:val="000E48FA"/>
    <w:rsid w:val="000E5311"/>
    <w:rsid w:val="000E5439"/>
    <w:rsid w:val="000E5D54"/>
    <w:rsid w:val="000E6B2F"/>
    <w:rsid w:val="000E6C83"/>
    <w:rsid w:val="000E7DD0"/>
    <w:rsid w:val="000F02EA"/>
    <w:rsid w:val="000F072F"/>
    <w:rsid w:val="000F0756"/>
    <w:rsid w:val="000F0C56"/>
    <w:rsid w:val="000F0DA6"/>
    <w:rsid w:val="000F11D1"/>
    <w:rsid w:val="000F133C"/>
    <w:rsid w:val="000F16CC"/>
    <w:rsid w:val="000F180F"/>
    <w:rsid w:val="000F1A08"/>
    <w:rsid w:val="000F1C40"/>
    <w:rsid w:val="000F24B2"/>
    <w:rsid w:val="000F26FA"/>
    <w:rsid w:val="000F2B06"/>
    <w:rsid w:val="000F3AD3"/>
    <w:rsid w:val="000F3DD9"/>
    <w:rsid w:val="000F42E3"/>
    <w:rsid w:val="000F4CB7"/>
    <w:rsid w:val="000F506D"/>
    <w:rsid w:val="000F5B2B"/>
    <w:rsid w:val="000F68CB"/>
    <w:rsid w:val="000F7D6F"/>
    <w:rsid w:val="0010052B"/>
    <w:rsid w:val="0010063E"/>
    <w:rsid w:val="001011C1"/>
    <w:rsid w:val="00101EF8"/>
    <w:rsid w:val="00102612"/>
    <w:rsid w:val="00102D2C"/>
    <w:rsid w:val="00103C73"/>
    <w:rsid w:val="00105DBB"/>
    <w:rsid w:val="00105DCB"/>
    <w:rsid w:val="00105FA0"/>
    <w:rsid w:val="00106100"/>
    <w:rsid w:val="00106458"/>
    <w:rsid w:val="001069F8"/>
    <w:rsid w:val="0010731F"/>
    <w:rsid w:val="0010753F"/>
    <w:rsid w:val="00107FED"/>
    <w:rsid w:val="00110602"/>
    <w:rsid w:val="00110E8D"/>
    <w:rsid w:val="001111B5"/>
    <w:rsid w:val="0011182E"/>
    <w:rsid w:val="00111C21"/>
    <w:rsid w:val="001127B0"/>
    <w:rsid w:val="0011416D"/>
    <w:rsid w:val="00114DA2"/>
    <w:rsid w:val="001155FA"/>
    <w:rsid w:val="00115E34"/>
    <w:rsid w:val="001160F9"/>
    <w:rsid w:val="0011617C"/>
    <w:rsid w:val="001167A6"/>
    <w:rsid w:val="00116C4F"/>
    <w:rsid w:val="001173AD"/>
    <w:rsid w:val="001178D0"/>
    <w:rsid w:val="00117AD4"/>
    <w:rsid w:val="00117D49"/>
    <w:rsid w:val="00120321"/>
    <w:rsid w:val="0012038E"/>
    <w:rsid w:val="00120527"/>
    <w:rsid w:val="00120B28"/>
    <w:rsid w:val="00120CC2"/>
    <w:rsid w:val="0012106E"/>
    <w:rsid w:val="001221A2"/>
    <w:rsid w:val="001227F5"/>
    <w:rsid w:val="00122C8A"/>
    <w:rsid w:val="00122E95"/>
    <w:rsid w:val="0012348B"/>
    <w:rsid w:val="001235F1"/>
    <w:rsid w:val="001237A0"/>
    <w:rsid w:val="001239B1"/>
    <w:rsid w:val="001240D1"/>
    <w:rsid w:val="00124562"/>
    <w:rsid w:val="00124F86"/>
    <w:rsid w:val="00126DBA"/>
    <w:rsid w:val="00127697"/>
    <w:rsid w:val="00127A12"/>
    <w:rsid w:val="00130E05"/>
    <w:rsid w:val="001326EC"/>
    <w:rsid w:val="001328BB"/>
    <w:rsid w:val="00134172"/>
    <w:rsid w:val="00135E56"/>
    <w:rsid w:val="0013684B"/>
    <w:rsid w:val="00136DED"/>
    <w:rsid w:val="00136E2E"/>
    <w:rsid w:val="001372B2"/>
    <w:rsid w:val="00137372"/>
    <w:rsid w:val="001373D4"/>
    <w:rsid w:val="001405AE"/>
    <w:rsid w:val="0014071A"/>
    <w:rsid w:val="00140974"/>
    <w:rsid w:val="00140E5A"/>
    <w:rsid w:val="0014138B"/>
    <w:rsid w:val="00141C7C"/>
    <w:rsid w:val="00141DE9"/>
    <w:rsid w:val="00142ED8"/>
    <w:rsid w:val="00143240"/>
    <w:rsid w:val="001441EE"/>
    <w:rsid w:val="00144313"/>
    <w:rsid w:val="001451B2"/>
    <w:rsid w:val="001456F1"/>
    <w:rsid w:val="001458F1"/>
    <w:rsid w:val="00145B50"/>
    <w:rsid w:val="00145BEF"/>
    <w:rsid w:val="00145FDE"/>
    <w:rsid w:val="00146236"/>
    <w:rsid w:val="00146F0B"/>
    <w:rsid w:val="001476D8"/>
    <w:rsid w:val="00147B73"/>
    <w:rsid w:val="00150879"/>
    <w:rsid w:val="00151262"/>
    <w:rsid w:val="00151BBD"/>
    <w:rsid w:val="00151D74"/>
    <w:rsid w:val="00151E0B"/>
    <w:rsid w:val="0015227D"/>
    <w:rsid w:val="00154A55"/>
    <w:rsid w:val="00154C91"/>
    <w:rsid w:val="001554A1"/>
    <w:rsid w:val="00155593"/>
    <w:rsid w:val="0015571B"/>
    <w:rsid w:val="00156EFB"/>
    <w:rsid w:val="001575F4"/>
    <w:rsid w:val="001577C9"/>
    <w:rsid w:val="00157D54"/>
    <w:rsid w:val="00160A3A"/>
    <w:rsid w:val="00161773"/>
    <w:rsid w:val="00162193"/>
    <w:rsid w:val="00162354"/>
    <w:rsid w:val="001627FD"/>
    <w:rsid w:val="001631DC"/>
    <w:rsid w:val="0016351A"/>
    <w:rsid w:val="00164826"/>
    <w:rsid w:val="00164C4C"/>
    <w:rsid w:val="00165132"/>
    <w:rsid w:val="00165554"/>
    <w:rsid w:val="00166099"/>
    <w:rsid w:val="001667B0"/>
    <w:rsid w:val="00166AB0"/>
    <w:rsid w:val="00166DD0"/>
    <w:rsid w:val="00167061"/>
    <w:rsid w:val="00167AB5"/>
    <w:rsid w:val="00167C60"/>
    <w:rsid w:val="00170893"/>
    <w:rsid w:val="00170FD7"/>
    <w:rsid w:val="001717AB"/>
    <w:rsid w:val="001717EE"/>
    <w:rsid w:val="00171FE8"/>
    <w:rsid w:val="00174262"/>
    <w:rsid w:val="001746E5"/>
    <w:rsid w:val="00174F29"/>
    <w:rsid w:val="00175118"/>
    <w:rsid w:val="0017693F"/>
    <w:rsid w:val="0018242F"/>
    <w:rsid w:val="0018294D"/>
    <w:rsid w:val="001833B7"/>
    <w:rsid w:val="00185102"/>
    <w:rsid w:val="0018522F"/>
    <w:rsid w:val="001857F4"/>
    <w:rsid w:val="0018599D"/>
    <w:rsid w:val="00185CF9"/>
    <w:rsid w:val="00186558"/>
    <w:rsid w:val="00187432"/>
    <w:rsid w:val="00187872"/>
    <w:rsid w:val="00187DBE"/>
    <w:rsid w:val="001902C4"/>
    <w:rsid w:val="0019098A"/>
    <w:rsid w:val="00190C25"/>
    <w:rsid w:val="00190FC9"/>
    <w:rsid w:val="0019382D"/>
    <w:rsid w:val="00193FA9"/>
    <w:rsid w:val="00194B27"/>
    <w:rsid w:val="00194E97"/>
    <w:rsid w:val="00194E98"/>
    <w:rsid w:val="00196067"/>
    <w:rsid w:val="00196762"/>
    <w:rsid w:val="00196961"/>
    <w:rsid w:val="00197EE1"/>
    <w:rsid w:val="001A050A"/>
    <w:rsid w:val="001A0F4A"/>
    <w:rsid w:val="001A15F6"/>
    <w:rsid w:val="001A1B45"/>
    <w:rsid w:val="001A2749"/>
    <w:rsid w:val="001A2AD9"/>
    <w:rsid w:val="001A3895"/>
    <w:rsid w:val="001A585A"/>
    <w:rsid w:val="001A5E55"/>
    <w:rsid w:val="001A67B7"/>
    <w:rsid w:val="001A775A"/>
    <w:rsid w:val="001B00A3"/>
    <w:rsid w:val="001B0372"/>
    <w:rsid w:val="001B08B0"/>
    <w:rsid w:val="001B2359"/>
    <w:rsid w:val="001B2372"/>
    <w:rsid w:val="001B2648"/>
    <w:rsid w:val="001B265F"/>
    <w:rsid w:val="001B2BBB"/>
    <w:rsid w:val="001B3220"/>
    <w:rsid w:val="001B3FB9"/>
    <w:rsid w:val="001B42CB"/>
    <w:rsid w:val="001B43EB"/>
    <w:rsid w:val="001B4B52"/>
    <w:rsid w:val="001B526D"/>
    <w:rsid w:val="001B5356"/>
    <w:rsid w:val="001B5387"/>
    <w:rsid w:val="001B545D"/>
    <w:rsid w:val="001B6328"/>
    <w:rsid w:val="001B65E3"/>
    <w:rsid w:val="001B6B9B"/>
    <w:rsid w:val="001B7042"/>
    <w:rsid w:val="001B71FB"/>
    <w:rsid w:val="001B76A7"/>
    <w:rsid w:val="001B7726"/>
    <w:rsid w:val="001B7DC5"/>
    <w:rsid w:val="001C00AD"/>
    <w:rsid w:val="001C053A"/>
    <w:rsid w:val="001C22DB"/>
    <w:rsid w:val="001C2579"/>
    <w:rsid w:val="001C2CC9"/>
    <w:rsid w:val="001C3561"/>
    <w:rsid w:val="001C3BF5"/>
    <w:rsid w:val="001C4549"/>
    <w:rsid w:val="001C57DE"/>
    <w:rsid w:val="001C6D61"/>
    <w:rsid w:val="001C701C"/>
    <w:rsid w:val="001C724D"/>
    <w:rsid w:val="001C777F"/>
    <w:rsid w:val="001C7855"/>
    <w:rsid w:val="001C7FED"/>
    <w:rsid w:val="001D07FB"/>
    <w:rsid w:val="001D0825"/>
    <w:rsid w:val="001D1A85"/>
    <w:rsid w:val="001D2161"/>
    <w:rsid w:val="001D217E"/>
    <w:rsid w:val="001D3D42"/>
    <w:rsid w:val="001D4E51"/>
    <w:rsid w:val="001D58FA"/>
    <w:rsid w:val="001D5B4E"/>
    <w:rsid w:val="001D7131"/>
    <w:rsid w:val="001D7A67"/>
    <w:rsid w:val="001E05FD"/>
    <w:rsid w:val="001E0F97"/>
    <w:rsid w:val="001E1056"/>
    <w:rsid w:val="001E1219"/>
    <w:rsid w:val="001E12BB"/>
    <w:rsid w:val="001E194E"/>
    <w:rsid w:val="001E2586"/>
    <w:rsid w:val="001E3214"/>
    <w:rsid w:val="001E3F2B"/>
    <w:rsid w:val="001E5D15"/>
    <w:rsid w:val="001E62B9"/>
    <w:rsid w:val="001E6786"/>
    <w:rsid w:val="001E68FF"/>
    <w:rsid w:val="001E6A27"/>
    <w:rsid w:val="001E6F3A"/>
    <w:rsid w:val="001F02B0"/>
    <w:rsid w:val="001F0890"/>
    <w:rsid w:val="001F129E"/>
    <w:rsid w:val="001F145E"/>
    <w:rsid w:val="001F1FA0"/>
    <w:rsid w:val="001F26EC"/>
    <w:rsid w:val="001F30B9"/>
    <w:rsid w:val="001F3146"/>
    <w:rsid w:val="001F3EBE"/>
    <w:rsid w:val="001F483A"/>
    <w:rsid w:val="001F4966"/>
    <w:rsid w:val="001F5507"/>
    <w:rsid w:val="001F5A55"/>
    <w:rsid w:val="001F62F7"/>
    <w:rsid w:val="001F6AEC"/>
    <w:rsid w:val="001F70C1"/>
    <w:rsid w:val="001F7AAA"/>
    <w:rsid w:val="001F7B8F"/>
    <w:rsid w:val="001F7FBD"/>
    <w:rsid w:val="002005B1"/>
    <w:rsid w:val="0020065D"/>
    <w:rsid w:val="00200CAC"/>
    <w:rsid w:val="00201997"/>
    <w:rsid w:val="002026BD"/>
    <w:rsid w:val="00202F44"/>
    <w:rsid w:val="00203D40"/>
    <w:rsid w:val="00204BDF"/>
    <w:rsid w:val="00205AF0"/>
    <w:rsid w:val="00205C92"/>
    <w:rsid w:val="00205DD5"/>
    <w:rsid w:val="002075FB"/>
    <w:rsid w:val="00207C86"/>
    <w:rsid w:val="002102D9"/>
    <w:rsid w:val="00210ABD"/>
    <w:rsid w:val="002116B7"/>
    <w:rsid w:val="00211992"/>
    <w:rsid w:val="00213278"/>
    <w:rsid w:val="002144C3"/>
    <w:rsid w:val="00214D8B"/>
    <w:rsid w:val="0021531A"/>
    <w:rsid w:val="00215684"/>
    <w:rsid w:val="00216990"/>
    <w:rsid w:val="00216A66"/>
    <w:rsid w:val="00216E10"/>
    <w:rsid w:val="0021728A"/>
    <w:rsid w:val="00217361"/>
    <w:rsid w:val="0021743C"/>
    <w:rsid w:val="0021778A"/>
    <w:rsid w:val="0021796E"/>
    <w:rsid w:val="00217D92"/>
    <w:rsid w:val="002217F4"/>
    <w:rsid w:val="00221800"/>
    <w:rsid w:val="00222478"/>
    <w:rsid w:val="00222601"/>
    <w:rsid w:val="00223CBB"/>
    <w:rsid w:val="0022418D"/>
    <w:rsid w:val="0022425F"/>
    <w:rsid w:val="00224634"/>
    <w:rsid w:val="00224A5E"/>
    <w:rsid w:val="00224C8F"/>
    <w:rsid w:val="002258E2"/>
    <w:rsid w:val="00225BED"/>
    <w:rsid w:val="00225F6A"/>
    <w:rsid w:val="00227323"/>
    <w:rsid w:val="00227D28"/>
    <w:rsid w:val="00227F0B"/>
    <w:rsid w:val="0023038D"/>
    <w:rsid w:val="00230532"/>
    <w:rsid w:val="00230961"/>
    <w:rsid w:val="0023116E"/>
    <w:rsid w:val="002317BA"/>
    <w:rsid w:val="0023198E"/>
    <w:rsid w:val="00232204"/>
    <w:rsid w:val="00233A09"/>
    <w:rsid w:val="00233FFF"/>
    <w:rsid w:val="0023464D"/>
    <w:rsid w:val="002357F8"/>
    <w:rsid w:val="0023635B"/>
    <w:rsid w:val="00236375"/>
    <w:rsid w:val="002364EE"/>
    <w:rsid w:val="00236980"/>
    <w:rsid w:val="00236DE2"/>
    <w:rsid w:val="00237B87"/>
    <w:rsid w:val="00237D5D"/>
    <w:rsid w:val="00240633"/>
    <w:rsid w:val="002409E8"/>
    <w:rsid w:val="0024195C"/>
    <w:rsid w:val="00242271"/>
    <w:rsid w:val="0024236A"/>
    <w:rsid w:val="00242867"/>
    <w:rsid w:val="00242CE1"/>
    <w:rsid w:val="00242E18"/>
    <w:rsid w:val="00242FA3"/>
    <w:rsid w:val="00244250"/>
    <w:rsid w:val="00244C53"/>
    <w:rsid w:val="002460C3"/>
    <w:rsid w:val="002467B8"/>
    <w:rsid w:val="00246C7D"/>
    <w:rsid w:val="00246CF9"/>
    <w:rsid w:val="00247775"/>
    <w:rsid w:val="002477D3"/>
    <w:rsid w:val="00247D70"/>
    <w:rsid w:val="00250B7B"/>
    <w:rsid w:val="00250F4B"/>
    <w:rsid w:val="00251072"/>
    <w:rsid w:val="0025119A"/>
    <w:rsid w:val="00251675"/>
    <w:rsid w:val="00251BBC"/>
    <w:rsid w:val="00251BDD"/>
    <w:rsid w:val="00252787"/>
    <w:rsid w:val="0025295F"/>
    <w:rsid w:val="00252B31"/>
    <w:rsid w:val="00252BAC"/>
    <w:rsid w:val="002539E3"/>
    <w:rsid w:val="00253B8C"/>
    <w:rsid w:val="00254016"/>
    <w:rsid w:val="00254BAD"/>
    <w:rsid w:val="00256602"/>
    <w:rsid w:val="002566F8"/>
    <w:rsid w:val="002572F7"/>
    <w:rsid w:val="002576D0"/>
    <w:rsid w:val="00260226"/>
    <w:rsid w:val="00260864"/>
    <w:rsid w:val="002621A8"/>
    <w:rsid w:val="0026290F"/>
    <w:rsid w:val="0026292D"/>
    <w:rsid w:val="00262C43"/>
    <w:rsid w:val="002634F5"/>
    <w:rsid w:val="00263899"/>
    <w:rsid w:val="0026463D"/>
    <w:rsid w:val="00264BFA"/>
    <w:rsid w:val="0026507C"/>
    <w:rsid w:val="002656E7"/>
    <w:rsid w:val="002657F5"/>
    <w:rsid w:val="00266518"/>
    <w:rsid w:val="0026779B"/>
    <w:rsid w:val="00267D75"/>
    <w:rsid w:val="00270618"/>
    <w:rsid w:val="00270AD2"/>
    <w:rsid w:val="00271182"/>
    <w:rsid w:val="002719BB"/>
    <w:rsid w:val="0027322A"/>
    <w:rsid w:val="00274330"/>
    <w:rsid w:val="00274473"/>
    <w:rsid w:val="002744AD"/>
    <w:rsid w:val="002752BF"/>
    <w:rsid w:val="0027614C"/>
    <w:rsid w:val="00276319"/>
    <w:rsid w:val="0027648F"/>
    <w:rsid w:val="002764BC"/>
    <w:rsid w:val="0027684B"/>
    <w:rsid w:val="002770F3"/>
    <w:rsid w:val="00277278"/>
    <w:rsid w:val="00277671"/>
    <w:rsid w:val="00277DBD"/>
    <w:rsid w:val="00277EA5"/>
    <w:rsid w:val="002806C8"/>
    <w:rsid w:val="00280ADA"/>
    <w:rsid w:val="00280DA0"/>
    <w:rsid w:val="002812D4"/>
    <w:rsid w:val="002813D2"/>
    <w:rsid w:val="0028228F"/>
    <w:rsid w:val="002831B7"/>
    <w:rsid w:val="002842A9"/>
    <w:rsid w:val="00285078"/>
    <w:rsid w:val="002850C2"/>
    <w:rsid w:val="00285431"/>
    <w:rsid w:val="00286CF8"/>
    <w:rsid w:val="002874D2"/>
    <w:rsid w:val="00287567"/>
    <w:rsid w:val="00287AF7"/>
    <w:rsid w:val="00290575"/>
    <w:rsid w:val="0029097F"/>
    <w:rsid w:val="002910BD"/>
    <w:rsid w:val="00291B4D"/>
    <w:rsid w:val="00292388"/>
    <w:rsid w:val="002925ED"/>
    <w:rsid w:val="00294E0A"/>
    <w:rsid w:val="00294EF5"/>
    <w:rsid w:val="00295CB5"/>
    <w:rsid w:val="00295E42"/>
    <w:rsid w:val="002966B2"/>
    <w:rsid w:val="00297C10"/>
    <w:rsid w:val="002A0094"/>
    <w:rsid w:val="002A1768"/>
    <w:rsid w:val="002A2086"/>
    <w:rsid w:val="002A416F"/>
    <w:rsid w:val="002A469A"/>
    <w:rsid w:val="002A6E9A"/>
    <w:rsid w:val="002A7A94"/>
    <w:rsid w:val="002A7EF6"/>
    <w:rsid w:val="002B059B"/>
    <w:rsid w:val="002B184B"/>
    <w:rsid w:val="002B1A2F"/>
    <w:rsid w:val="002B28F7"/>
    <w:rsid w:val="002B4093"/>
    <w:rsid w:val="002B540C"/>
    <w:rsid w:val="002B5972"/>
    <w:rsid w:val="002B67F7"/>
    <w:rsid w:val="002B7701"/>
    <w:rsid w:val="002B7C56"/>
    <w:rsid w:val="002C001D"/>
    <w:rsid w:val="002C13DD"/>
    <w:rsid w:val="002C2594"/>
    <w:rsid w:val="002C2969"/>
    <w:rsid w:val="002C32BA"/>
    <w:rsid w:val="002C335A"/>
    <w:rsid w:val="002C38EF"/>
    <w:rsid w:val="002C4047"/>
    <w:rsid w:val="002C40A0"/>
    <w:rsid w:val="002C4349"/>
    <w:rsid w:val="002C48CE"/>
    <w:rsid w:val="002C494C"/>
    <w:rsid w:val="002C5D5A"/>
    <w:rsid w:val="002C661D"/>
    <w:rsid w:val="002C6B38"/>
    <w:rsid w:val="002C7067"/>
    <w:rsid w:val="002C7503"/>
    <w:rsid w:val="002C7716"/>
    <w:rsid w:val="002C7874"/>
    <w:rsid w:val="002D0B99"/>
    <w:rsid w:val="002D0EF5"/>
    <w:rsid w:val="002D21A2"/>
    <w:rsid w:val="002D23BD"/>
    <w:rsid w:val="002D3C51"/>
    <w:rsid w:val="002D451A"/>
    <w:rsid w:val="002D4B26"/>
    <w:rsid w:val="002D5659"/>
    <w:rsid w:val="002D5BA0"/>
    <w:rsid w:val="002D6427"/>
    <w:rsid w:val="002D6E32"/>
    <w:rsid w:val="002D70B0"/>
    <w:rsid w:val="002E040D"/>
    <w:rsid w:val="002E1EB1"/>
    <w:rsid w:val="002E30EA"/>
    <w:rsid w:val="002E38EA"/>
    <w:rsid w:val="002E3D59"/>
    <w:rsid w:val="002E484D"/>
    <w:rsid w:val="002E4AB8"/>
    <w:rsid w:val="002E4F88"/>
    <w:rsid w:val="002E4FA5"/>
    <w:rsid w:val="002E51CB"/>
    <w:rsid w:val="002E5956"/>
    <w:rsid w:val="002E5BFF"/>
    <w:rsid w:val="002E5CBF"/>
    <w:rsid w:val="002E5DF8"/>
    <w:rsid w:val="002E5E53"/>
    <w:rsid w:val="002E6E3C"/>
    <w:rsid w:val="002F0103"/>
    <w:rsid w:val="002F078B"/>
    <w:rsid w:val="002F0854"/>
    <w:rsid w:val="002F0ADF"/>
    <w:rsid w:val="002F1717"/>
    <w:rsid w:val="002F1C9E"/>
    <w:rsid w:val="002F21B6"/>
    <w:rsid w:val="002F22C8"/>
    <w:rsid w:val="002F23D6"/>
    <w:rsid w:val="002F328D"/>
    <w:rsid w:val="002F391C"/>
    <w:rsid w:val="002F4027"/>
    <w:rsid w:val="002F5581"/>
    <w:rsid w:val="002F6B17"/>
    <w:rsid w:val="002F7026"/>
    <w:rsid w:val="002F7332"/>
    <w:rsid w:val="002F76BA"/>
    <w:rsid w:val="002F79B5"/>
    <w:rsid w:val="00300083"/>
    <w:rsid w:val="00300717"/>
    <w:rsid w:val="00301EB0"/>
    <w:rsid w:val="00302335"/>
    <w:rsid w:val="003023ED"/>
    <w:rsid w:val="00303BAB"/>
    <w:rsid w:val="00303E4B"/>
    <w:rsid w:val="003058F0"/>
    <w:rsid w:val="00305B40"/>
    <w:rsid w:val="0030615C"/>
    <w:rsid w:val="00306938"/>
    <w:rsid w:val="00306C25"/>
    <w:rsid w:val="00310073"/>
    <w:rsid w:val="003105DA"/>
    <w:rsid w:val="00310B5E"/>
    <w:rsid w:val="00310DC8"/>
    <w:rsid w:val="00311187"/>
    <w:rsid w:val="00311571"/>
    <w:rsid w:val="00311F2A"/>
    <w:rsid w:val="0031288D"/>
    <w:rsid w:val="00312B8F"/>
    <w:rsid w:val="00313609"/>
    <w:rsid w:val="0031599A"/>
    <w:rsid w:val="003163AA"/>
    <w:rsid w:val="0031666A"/>
    <w:rsid w:val="00317660"/>
    <w:rsid w:val="00317C94"/>
    <w:rsid w:val="00317DD6"/>
    <w:rsid w:val="00320701"/>
    <w:rsid w:val="00320769"/>
    <w:rsid w:val="0032086C"/>
    <w:rsid w:val="00321D48"/>
    <w:rsid w:val="0032253E"/>
    <w:rsid w:val="003226BD"/>
    <w:rsid w:val="00322880"/>
    <w:rsid w:val="00322B9E"/>
    <w:rsid w:val="00323018"/>
    <w:rsid w:val="00323C17"/>
    <w:rsid w:val="00324402"/>
    <w:rsid w:val="003251EB"/>
    <w:rsid w:val="00325705"/>
    <w:rsid w:val="00325750"/>
    <w:rsid w:val="00325A4B"/>
    <w:rsid w:val="00326043"/>
    <w:rsid w:val="0032628A"/>
    <w:rsid w:val="00326545"/>
    <w:rsid w:val="00327012"/>
    <w:rsid w:val="0032736B"/>
    <w:rsid w:val="003273B8"/>
    <w:rsid w:val="003278CE"/>
    <w:rsid w:val="00327B0E"/>
    <w:rsid w:val="00327D0D"/>
    <w:rsid w:val="0033039C"/>
    <w:rsid w:val="00330F39"/>
    <w:rsid w:val="0033219F"/>
    <w:rsid w:val="003321EB"/>
    <w:rsid w:val="00332775"/>
    <w:rsid w:val="00332A38"/>
    <w:rsid w:val="00332AD6"/>
    <w:rsid w:val="00332F73"/>
    <w:rsid w:val="0033329B"/>
    <w:rsid w:val="003334DA"/>
    <w:rsid w:val="0033390E"/>
    <w:rsid w:val="003354C0"/>
    <w:rsid w:val="00335616"/>
    <w:rsid w:val="00337222"/>
    <w:rsid w:val="003412EE"/>
    <w:rsid w:val="00343677"/>
    <w:rsid w:val="00343928"/>
    <w:rsid w:val="00343995"/>
    <w:rsid w:val="00343A2C"/>
    <w:rsid w:val="00344A8A"/>
    <w:rsid w:val="00344D27"/>
    <w:rsid w:val="00345352"/>
    <w:rsid w:val="00347041"/>
    <w:rsid w:val="003470DB"/>
    <w:rsid w:val="003474B3"/>
    <w:rsid w:val="003475D6"/>
    <w:rsid w:val="00347A9B"/>
    <w:rsid w:val="00347C4F"/>
    <w:rsid w:val="00350108"/>
    <w:rsid w:val="0035105E"/>
    <w:rsid w:val="003514C8"/>
    <w:rsid w:val="00351CB0"/>
    <w:rsid w:val="00351D28"/>
    <w:rsid w:val="0035267A"/>
    <w:rsid w:val="00352EDB"/>
    <w:rsid w:val="0035359A"/>
    <w:rsid w:val="00353F0B"/>
    <w:rsid w:val="00354367"/>
    <w:rsid w:val="0035467F"/>
    <w:rsid w:val="00354E4A"/>
    <w:rsid w:val="003550AC"/>
    <w:rsid w:val="003556DF"/>
    <w:rsid w:val="00355D2B"/>
    <w:rsid w:val="003566E8"/>
    <w:rsid w:val="00356FE4"/>
    <w:rsid w:val="00357380"/>
    <w:rsid w:val="00357648"/>
    <w:rsid w:val="003579B4"/>
    <w:rsid w:val="003604E0"/>
    <w:rsid w:val="00360B02"/>
    <w:rsid w:val="00362CDA"/>
    <w:rsid w:val="00362FD5"/>
    <w:rsid w:val="00365484"/>
    <w:rsid w:val="0036565D"/>
    <w:rsid w:val="00365ED5"/>
    <w:rsid w:val="0036630E"/>
    <w:rsid w:val="003666F7"/>
    <w:rsid w:val="00366A3A"/>
    <w:rsid w:val="00367FBB"/>
    <w:rsid w:val="00371B4E"/>
    <w:rsid w:val="003723EC"/>
    <w:rsid w:val="00372643"/>
    <w:rsid w:val="00372952"/>
    <w:rsid w:val="00372B10"/>
    <w:rsid w:val="00372EB5"/>
    <w:rsid w:val="00372FFB"/>
    <w:rsid w:val="00373455"/>
    <w:rsid w:val="00373456"/>
    <w:rsid w:val="0037354F"/>
    <w:rsid w:val="00373B48"/>
    <w:rsid w:val="003743C1"/>
    <w:rsid w:val="00375447"/>
    <w:rsid w:val="00375A07"/>
    <w:rsid w:val="00376045"/>
    <w:rsid w:val="0037614E"/>
    <w:rsid w:val="00376207"/>
    <w:rsid w:val="00376B81"/>
    <w:rsid w:val="003771A0"/>
    <w:rsid w:val="00377E5B"/>
    <w:rsid w:val="0038096A"/>
    <w:rsid w:val="00380A33"/>
    <w:rsid w:val="00380A80"/>
    <w:rsid w:val="00380A9D"/>
    <w:rsid w:val="00380FA5"/>
    <w:rsid w:val="00381997"/>
    <w:rsid w:val="00381B87"/>
    <w:rsid w:val="00381CAA"/>
    <w:rsid w:val="0038255F"/>
    <w:rsid w:val="00383527"/>
    <w:rsid w:val="00383FE9"/>
    <w:rsid w:val="00384707"/>
    <w:rsid w:val="00384D08"/>
    <w:rsid w:val="00385E81"/>
    <w:rsid w:val="003860C5"/>
    <w:rsid w:val="003868C7"/>
    <w:rsid w:val="00386DEE"/>
    <w:rsid w:val="00386EB4"/>
    <w:rsid w:val="00386FEC"/>
    <w:rsid w:val="0038734B"/>
    <w:rsid w:val="00387432"/>
    <w:rsid w:val="00387CAE"/>
    <w:rsid w:val="00390882"/>
    <w:rsid w:val="003911F9"/>
    <w:rsid w:val="00391508"/>
    <w:rsid w:val="00391D85"/>
    <w:rsid w:val="003928D4"/>
    <w:rsid w:val="00392CF0"/>
    <w:rsid w:val="00393F77"/>
    <w:rsid w:val="00393F8E"/>
    <w:rsid w:val="003945C7"/>
    <w:rsid w:val="00395CA6"/>
    <w:rsid w:val="00396BFC"/>
    <w:rsid w:val="003A04DE"/>
    <w:rsid w:val="003A097F"/>
    <w:rsid w:val="003A0E21"/>
    <w:rsid w:val="003A1404"/>
    <w:rsid w:val="003A1CAC"/>
    <w:rsid w:val="003A1E52"/>
    <w:rsid w:val="003A2337"/>
    <w:rsid w:val="003A271B"/>
    <w:rsid w:val="003A3192"/>
    <w:rsid w:val="003A3516"/>
    <w:rsid w:val="003A37C3"/>
    <w:rsid w:val="003A3CAA"/>
    <w:rsid w:val="003A3D90"/>
    <w:rsid w:val="003A3DB2"/>
    <w:rsid w:val="003A4E13"/>
    <w:rsid w:val="003A64AE"/>
    <w:rsid w:val="003A71D6"/>
    <w:rsid w:val="003A7F86"/>
    <w:rsid w:val="003B00B8"/>
    <w:rsid w:val="003B0A4E"/>
    <w:rsid w:val="003B0CE4"/>
    <w:rsid w:val="003B23D3"/>
    <w:rsid w:val="003B283E"/>
    <w:rsid w:val="003B2E83"/>
    <w:rsid w:val="003B3B6E"/>
    <w:rsid w:val="003B3BB3"/>
    <w:rsid w:val="003B3E90"/>
    <w:rsid w:val="003B4E90"/>
    <w:rsid w:val="003B6186"/>
    <w:rsid w:val="003B656C"/>
    <w:rsid w:val="003B673F"/>
    <w:rsid w:val="003B678C"/>
    <w:rsid w:val="003B756C"/>
    <w:rsid w:val="003B7599"/>
    <w:rsid w:val="003B75CF"/>
    <w:rsid w:val="003C004F"/>
    <w:rsid w:val="003C0C8A"/>
    <w:rsid w:val="003C0DEB"/>
    <w:rsid w:val="003C1EA1"/>
    <w:rsid w:val="003C2469"/>
    <w:rsid w:val="003C2DCF"/>
    <w:rsid w:val="003C3396"/>
    <w:rsid w:val="003C34C4"/>
    <w:rsid w:val="003C365E"/>
    <w:rsid w:val="003C3710"/>
    <w:rsid w:val="003C3DD3"/>
    <w:rsid w:val="003C42D1"/>
    <w:rsid w:val="003C5540"/>
    <w:rsid w:val="003C5592"/>
    <w:rsid w:val="003C5702"/>
    <w:rsid w:val="003C5A92"/>
    <w:rsid w:val="003C5CF1"/>
    <w:rsid w:val="003C5DDC"/>
    <w:rsid w:val="003C6535"/>
    <w:rsid w:val="003C693F"/>
    <w:rsid w:val="003C713F"/>
    <w:rsid w:val="003C7834"/>
    <w:rsid w:val="003C78B6"/>
    <w:rsid w:val="003D03B5"/>
    <w:rsid w:val="003D1092"/>
    <w:rsid w:val="003D130F"/>
    <w:rsid w:val="003D18C5"/>
    <w:rsid w:val="003D1C0D"/>
    <w:rsid w:val="003D2AB7"/>
    <w:rsid w:val="003D2BD7"/>
    <w:rsid w:val="003D3148"/>
    <w:rsid w:val="003D33D3"/>
    <w:rsid w:val="003D47AF"/>
    <w:rsid w:val="003D4BD5"/>
    <w:rsid w:val="003D5853"/>
    <w:rsid w:val="003D6894"/>
    <w:rsid w:val="003D71E1"/>
    <w:rsid w:val="003D7930"/>
    <w:rsid w:val="003E04CA"/>
    <w:rsid w:val="003E08AB"/>
    <w:rsid w:val="003E0F9E"/>
    <w:rsid w:val="003E1973"/>
    <w:rsid w:val="003E1DB2"/>
    <w:rsid w:val="003E249D"/>
    <w:rsid w:val="003E2D6B"/>
    <w:rsid w:val="003E37F4"/>
    <w:rsid w:val="003E3972"/>
    <w:rsid w:val="003E479E"/>
    <w:rsid w:val="003E47B1"/>
    <w:rsid w:val="003E4EAC"/>
    <w:rsid w:val="003E5632"/>
    <w:rsid w:val="003E625E"/>
    <w:rsid w:val="003E64C3"/>
    <w:rsid w:val="003E6618"/>
    <w:rsid w:val="003E690F"/>
    <w:rsid w:val="003E73F7"/>
    <w:rsid w:val="003E749F"/>
    <w:rsid w:val="003F0863"/>
    <w:rsid w:val="003F08E2"/>
    <w:rsid w:val="003F0E4E"/>
    <w:rsid w:val="003F1689"/>
    <w:rsid w:val="003F1CF9"/>
    <w:rsid w:val="003F2A15"/>
    <w:rsid w:val="003F2B57"/>
    <w:rsid w:val="003F2DAC"/>
    <w:rsid w:val="003F3065"/>
    <w:rsid w:val="003F313B"/>
    <w:rsid w:val="003F43BB"/>
    <w:rsid w:val="003F49DF"/>
    <w:rsid w:val="003F4BE6"/>
    <w:rsid w:val="003F4F82"/>
    <w:rsid w:val="003F5031"/>
    <w:rsid w:val="003F5208"/>
    <w:rsid w:val="003F5F66"/>
    <w:rsid w:val="003F5FF3"/>
    <w:rsid w:val="003F60E5"/>
    <w:rsid w:val="003F6872"/>
    <w:rsid w:val="003F68F9"/>
    <w:rsid w:val="003F77E1"/>
    <w:rsid w:val="003F7C8D"/>
    <w:rsid w:val="003F7D0E"/>
    <w:rsid w:val="00400042"/>
    <w:rsid w:val="004003B6"/>
    <w:rsid w:val="0040074C"/>
    <w:rsid w:val="0040151E"/>
    <w:rsid w:val="004017FA"/>
    <w:rsid w:val="004021B5"/>
    <w:rsid w:val="004034F3"/>
    <w:rsid w:val="00403693"/>
    <w:rsid w:val="00403C93"/>
    <w:rsid w:val="00405CAA"/>
    <w:rsid w:val="00406511"/>
    <w:rsid w:val="004065E4"/>
    <w:rsid w:val="00407094"/>
    <w:rsid w:val="004070B1"/>
    <w:rsid w:val="00407D41"/>
    <w:rsid w:val="004102E4"/>
    <w:rsid w:val="004104F5"/>
    <w:rsid w:val="004107A6"/>
    <w:rsid w:val="00410838"/>
    <w:rsid w:val="00410DFD"/>
    <w:rsid w:val="00411754"/>
    <w:rsid w:val="00411CAE"/>
    <w:rsid w:val="00411EF1"/>
    <w:rsid w:val="004123C3"/>
    <w:rsid w:val="00412AD4"/>
    <w:rsid w:val="00412E09"/>
    <w:rsid w:val="00413B4A"/>
    <w:rsid w:val="00413D35"/>
    <w:rsid w:val="00413F92"/>
    <w:rsid w:val="00414249"/>
    <w:rsid w:val="00414AEB"/>
    <w:rsid w:val="004150F9"/>
    <w:rsid w:val="004156F2"/>
    <w:rsid w:val="00415C5B"/>
    <w:rsid w:val="00416B05"/>
    <w:rsid w:val="00417233"/>
    <w:rsid w:val="004175FF"/>
    <w:rsid w:val="00420140"/>
    <w:rsid w:val="0042082D"/>
    <w:rsid w:val="004208A5"/>
    <w:rsid w:val="00420B5F"/>
    <w:rsid w:val="00420C95"/>
    <w:rsid w:val="00420EAF"/>
    <w:rsid w:val="00421B65"/>
    <w:rsid w:val="00422D50"/>
    <w:rsid w:val="00423E39"/>
    <w:rsid w:val="004241C8"/>
    <w:rsid w:val="004242A5"/>
    <w:rsid w:val="004252E1"/>
    <w:rsid w:val="00425A0F"/>
    <w:rsid w:val="0042683F"/>
    <w:rsid w:val="00427CE0"/>
    <w:rsid w:val="00430676"/>
    <w:rsid w:val="004306A4"/>
    <w:rsid w:val="00430734"/>
    <w:rsid w:val="00430BDF"/>
    <w:rsid w:val="00430E89"/>
    <w:rsid w:val="0043132D"/>
    <w:rsid w:val="00431AF3"/>
    <w:rsid w:val="00431CD6"/>
    <w:rsid w:val="00431F4F"/>
    <w:rsid w:val="004320B2"/>
    <w:rsid w:val="00432617"/>
    <w:rsid w:val="004327B9"/>
    <w:rsid w:val="0043297C"/>
    <w:rsid w:val="0043399D"/>
    <w:rsid w:val="00433BBE"/>
    <w:rsid w:val="00433E45"/>
    <w:rsid w:val="00433F19"/>
    <w:rsid w:val="00434DDC"/>
    <w:rsid w:val="0043553E"/>
    <w:rsid w:val="004359EA"/>
    <w:rsid w:val="00436394"/>
    <w:rsid w:val="004366D1"/>
    <w:rsid w:val="00437096"/>
    <w:rsid w:val="00437633"/>
    <w:rsid w:val="004378FF"/>
    <w:rsid w:val="00437F40"/>
    <w:rsid w:val="00440AC3"/>
    <w:rsid w:val="00441078"/>
    <w:rsid w:val="00442B2E"/>
    <w:rsid w:val="00442C5B"/>
    <w:rsid w:val="00442D38"/>
    <w:rsid w:val="004435E8"/>
    <w:rsid w:val="0044374E"/>
    <w:rsid w:val="00444FFB"/>
    <w:rsid w:val="004452B1"/>
    <w:rsid w:val="004466BD"/>
    <w:rsid w:val="00446E3F"/>
    <w:rsid w:val="00452029"/>
    <w:rsid w:val="00452088"/>
    <w:rsid w:val="004520D3"/>
    <w:rsid w:val="00452540"/>
    <w:rsid w:val="00452C95"/>
    <w:rsid w:val="0045494A"/>
    <w:rsid w:val="00455168"/>
    <w:rsid w:val="0045527B"/>
    <w:rsid w:val="00457040"/>
    <w:rsid w:val="004570DF"/>
    <w:rsid w:val="00457162"/>
    <w:rsid w:val="004572F4"/>
    <w:rsid w:val="004574A0"/>
    <w:rsid w:val="00457889"/>
    <w:rsid w:val="00457973"/>
    <w:rsid w:val="00457B4D"/>
    <w:rsid w:val="00460231"/>
    <w:rsid w:val="00460374"/>
    <w:rsid w:val="0046069D"/>
    <w:rsid w:val="00460DA7"/>
    <w:rsid w:val="00462705"/>
    <w:rsid w:val="00462832"/>
    <w:rsid w:val="00462B27"/>
    <w:rsid w:val="00462D34"/>
    <w:rsid w:val="00462F58"/>
    <w:rsid w:val="004639B0"/>
    <w:rsid w:val="0046477B"/>
    <w:rsid w:val="00464FDC"/>
    <w:rsid w:val="00465EC6"/>
    <w:rsid w:val="0046610F"/>
    <w:rsid w:val="0046651D"/>
    <w:rsid w:val="00466D2B"/>
    <w:rsid w:val="004676F2"/>
    <w:rsid w:val="00467BBE"/>
    <w:rsid w:val="004718B6"/>
    <w:rsid w:val="00472EFD"/>
    <w:rsid w:val="0047442B"/>
    <w:rsid w:val="00474C7B"/>
    <w:rsid w:val="00474F1D"/>
    <w:rsid w:val="004757D9"/>
    <w:rsid w:val="00477401"/>
    <w:rsid w:val="004801BF"/>
    <w:rsid w:val="0048031E"/>
    <w:rsid w:val="004805D5"/>
    <w:rsid w:val="0048196E"/>
    <w:rsid w:val="004826B7"/>
    <w:rsid w:val="004830D3"/>
    <w:rsid w:val="0048336F"/>
    <w:rsid w:val="0048350C"/>
    <w:rsid w:val="004846EA"/>
    <w:rsid w:val="00484F3B"/>
    <w:rsid w:val="00485124"/>
    <w:rsid w:val="0048557D"/>
    <w:rsid w:val="00485933"/>
    <w:rsid w:val="00485B66"/>
    <w:rsid w:val="0048691D"/>
    <w:rsid w:val="00486E86"/>
    <w:rsid w:val="0048719B"/>
    <w:rsid w:val="00487356"/>
    <w:rsid w:val="0048793D"/>
    <w:rsid w:val="00487BA5"/>
    <w:rsid w:val="00490F0F"/>
    <w:rsid w:val="00490FDB"/>
    <w:rsid w:val="00491175"/>
    <w:rsid w:val="00492038"/>
    <w:rsid w:val="00492419"/>
    <w:rsid w:val="0049325E"/>
    <w:rsid w:val="00493882"/>
    <w:rsid w:val="00493E77"/>
    <w:rsid w:val="004951E2"/>
    <w:rsid w:val="004956CE"/>
    <w:rsid w:val="00495910"/>
    <w:rsid w:val="00496B94"/>
    <w:rsid w:val="00496E86"/>
    <w:rsid w:val="004978EF"/>
    <w:rsid w:val="004A0233"/>
    <w:rsid w:val="004A19B1"/>
    <w:rsid w:val="004A1AC5"/>
    <w:rsid w:val="004A2C0E"/>
    <w:rsid w:val="004A2CBA"/>
    <w:rsid w:val="004A3214"/>
    <w:rsid w:val="004A3217"/>
    <w:rsid w:val="004A3380"/>
    <w:rsid w:val="004A339D"/>
    <w:rsid w:val="004A3761"/>
    <w:rsid w:val="004A3E39"/>
    <w:rsid w:val="004A3EC0"/>
    <w:rsid w:val="004A40F1"/>
    <w:rsid w:val="004A4552"/>
    <w:rsid w:val="004A4B7D"/>
    <w:rsid w:val="004A50C0"/>
    <w:rsid w:val="004A54B1"/>
    <w:rsid w:val="004A5D2E"/>
    <w:rsid w:val="004A61E5"/>
    <w:rsid w:val="004A6995"/>
    <w:rsid w:val="004A69B8"/>
    <w:rsid w:val="004A6C87"/>
    <w:rsid w:val="004A6EB3"/>
    <w:rsid w:val="004A7024"/>
    <w:rsid w:val="004A755E"/>
    <w:rsid w:val="004B0212"/>
    <w:rsid w:val="004B0336"/>
    <w:rsid w:val="004B0B7A"/>
    <w:rsid w:val="004B1614"/>
    <w:rsid w:val="004B2902"/>
    <w:rsid w:val="004B3355"/>
    <w:rsid w:val="004B4A26"/>
    <w:rsid w:val="004B4B8B"/>
    <w:rsid w:val="004B4C87"/>
    <w:rsid w:val="004B4D02"/>
    <w:rsid w:val="004B5A6A"/>
    <w:rsid w:val="004B6508"/>
    <w:rsid w:val="004B7536"/>
    <w:rsid w:val="004B7FB2"/>
    <w:rsid w:val="004C0844"/>
    <w:rsid w:val="004C1232"/>
    <w:rsid w:val="004C13AB"/>
    <w:rsid w:val="004C27DA"/>
    <w:rsid w:val="004C3E08"/>
    <w:rsid w:val="004C5B97"/>
    <w:rsid w:val="004C634F"/>
    <w:rsid w:val="004C6A52"/>
    <w:rsid w:val="004C7501"/>
    <w:rsid w:val="004D06D7"/>
    <w:rsid w:val="004D0906"/>
    <w:rsid w:val="004D1527"/>
    <w:rsid w:val="004D275B"/>
    <w:rsid w:val="004D2924"/>
    <w:rsid w:val="004D2B1F"/>
    <w:rsid w:val="004D3C11"/>
    <w:rsid w:val="004D3D7C"/>
    <w:rsid w:val="004D3DE9"/>
    <w:rsid w:val="004D48D6"/>
    <w:rsid w:val="004D491D"/>
    <w:rsid w:val="004D4921"/>
    <w:rsid w:val="004D4B0A"/>
    <w:rsid w:val="004D4D67"/>
    <w:rsid w:val="004D557A"/>
    <w:rsid w:val="004D7803"/>
    <w:rsid w:val="004D7D32"/>
    <w:rsid w:val="004E0D13"/>
    <w:rsid w:val="004E131B"/>
    <w:rsid w:val="004E1CF0"/>
    <w:rsid w:val="004E3C05"/>
    <w:rsid w:val="004E3D95"/>
    <w:rsid w:val="004E4B2C"/>
    <w:rsid w:val="004E53E5"/>
    <w:rsid w:val="004E5A59"/>
    <w:rsid w:val="004E5B16"/>
    <w:rsid w:val="004E6940"/>
    <w:rsid w:val="004E6995"/>
    <w:rsid w:val="004E7317"/>
    <w:rsid w:val="004F143B"/>
    <w:rsid w:val="004F1584"/>
    <w:rsid w:val="004F1B3C"/>
    <w:rsid w:val="004F1F46"/>
    <w:rsid w:val="004F2824"/>
    <w:rsid w:val="004F2929"/>
    <w:rsid w:val="004F38D3"/>
    <w:rsid w:val="004F39CB"/>
    <w:rsid w:val="004F3D4F"/>
    <w:rsid w:val="004F3F35"/>
    <w:rsid w:val="004F407B"/>
    <w:rsid w:val="004F4F3D"/>
    <w:rsid w:val="004F5A05"/>
    <w:rsid w:val="004F5EDD"/>
    <w:rsid w:val="004F6AED"/>
    <w:rsid w:val="004F774F"/>
    <w:rsid w:val="004F7782"/>
    <w:rsid w:val="005010D9"/>
    <w:rsid w:val="005012A4"/>
    <w:rsid w:val="005013F7"/>
    <w:rsid w:val="00501726"/>
    <w:rsid w:val="0050197E"/>
    <w:rsid w:val="00501B6A"/>
    <w:rsid w:val="00501D5A"/>
    <w:rsid w:val="00502EE1"/>
    <w:rsid w:val="00504224"/>
    <w:rsid w:val="0050440A"/>
    <w:rsid w:val="00504ACA"/>
    <w:rsid w:val="00504C1E"/>
    <w:rsid w:val="00504D61"/>
    <w:rsid w:val="00504EF3"/>
    <w:rsid w:val="005060AF"/>
    <w:rsid w:val="005064D1"/>
    <w:rsid w:val="00506C1C"/>
    <w:rsid w:val="005076DE"/>
    <w:rsid w:val="005104F1"/>
    <w:rsid w:val="00510886"/>
    <w:rsid w:val="00510888"/>
    <w:rsid w:val="00510D0C"/>
    <w:rsid w:val="00510E62"/>
    <w:rsid w:val="00511EFF"/>
    <w:rsid w:val="00511FD6"/>
    <w:rsid w:val="0051210E"/>
    <w:rsid w:val="00512CFC"/>
    <w:rsid w:val="005132D8"/>
    <w:rsid w:val="0051381F"/>
    <w:rsid w:val="005142C5"/>
    <w:rsid w:val="0051430C"/>
    <w:rsid w:val="00514D0C"/>
    <w:rsid w:val="00516091"/>
    <w:rsid w:val="005173FC"/>
    <w:rsid w:val="00517430"/>
    <w:rsid w:val="0051773A"/>
    <w:rsid w:val="00517CF6"/>
    <w:rsid w:val="00517E7B"/>
    <w:rsid w:val="0052078D"/>
    <w:rsid w:val="00520827"/>
    <w:rsid w:val="00520843"/>
    <w:rsid w:val="005209C0"/>
    <w:rsid w:val="0052153F"/>
    <w:rsid w:val="0052174B"/>
    <w:rsid w:val="00521DB8"/>
    <w:rsid w:val="00523BD2"/>
    <w:rsid w:val="0052401A"/>
    <w:rsid w:val="005250B6"/>
    <w:rsid w:val="005274E2"/>
    <w:rsid w:val="00527718"/>
    <w:rsid w:val="00527922"/>
    <w:rsid w:val="00527BF7"/>
    <w:rsid w:val="0053085E"/>
    <w:rsid w:val="00530901"/>
    <w:rsid w:val="00530B0F"/>
    <w:rsid w:val="00530C77"/>
    <w:rsid w:val="005310EC"/>
    <w:rsid w:val="005321E8"/>
    <w:rsid w:val="00533121"/>
    <w:rsid w:val="00533F3D"/>
    <w:rsid w:val="00533F70"/>
    <w:rsid w:val="00534F34"/>
    <w:rsid w:val="005352DD"/>
    <w:rsid w:val="0053556D"/>
    <w:rsid w:val="005355CB"/>
    <w:rsid w:val="00535B17"/>
    <w:rsid w:val="005361B9"/>
    <w:rsid w:val="005363D5"/>
    <w:rsid w:val="00536E64"/>
    <w:rsid w:val="005375E7"/>
    <w:rsid w:val="0053769C"/>
    <w:rsid w:val="00537869"/>
    <w:rsid w:val="005378EB"/>
    <w:rsid w:val="00537AF4"/>
    <w:rsid w:val="00537C48"/>
    <w:rsid w:val="00540556"/>
    <w:rsid w:val="00540627"/>
    <w:rsid w:val="005408FE"/>
    <w:rsid w:val="00541841"/>
    <w:rsid w:val="005419C5"/>
    <w:rsid w:val="00541AD0"/>
    <w:rsid w:val="00541B7A"/>
    <w:rsid w:val="00542503"/>
    <w:rsid w:val="00542B65"/>
    <w:rsid w:val="00542BD7"/>
    <w:rsid w:val="00542C34"/>
    <w:rsid w:val="00544D84"/>
    <w:rsid w:val="0054593B"/>
    <w:rsid w:val="00545C1B"/>
    <w:rsid w:val="00546CA0"/>
    <w:rsid w:val="00547281"/>
    <w:rsid w:val="00547996"/>
    <w:rsid w:val="00547FAE"/>
    <w:rsid w:val="005500B9"/>
    <w:rsid w:val="0055027B"/>
    <w:rsid w:val="00550950"/>
    <w:rsid w:val="00550D82"/>
    <w:rsid w:val="00550EAE"/>
    <w:rsid w:val="005510C8"/>
    <w:rsid w:val="005514E5"/>
    <w:rsid w:val="0055262D"/>
    <w:rsid w:val="00552DD4"/>
    <w:rsid w:val="00552E5A"/>
    <w:rsid w:val="00552F9B"/>
    <w:rsid w:val="005530F3"/>
    <w:rsid w:val="0055355A"/>
    <w:rsid w:val="00553959"/>
    <w:rsid w:val="00553BDD"/>
    <w:rsid w:val="00554529"/>
    <w:rsid w:val="0055488C"/>
    <w:rsid w:val="005549AD"/>
    <w:rsid w:val="0055546C"/>
    <w:rsid w:val="00555553"/>
    <w:rsid w:val="005555EC"/>
    <w:rsid w:val="00555D65"/>
    <w:rsid w:val="00555FF6"/>
    <w:rsid w:val="00556A7F"/>
    <w:rsid w:val="00556BC5"/>
    <w:rsid w:val="00556C71"/>
    <w:rsid w:val="00556E5C"/>
    <w:rsid w:val="00556F1C"/>
    <w:rsid w:val="0055736E"/>
    <w:rsid w:val="0056020C"/>
    <w:rsid w:val="0056098F"/>
    <w:rsid w:val="005610E5"/>
    <w:rsid w:val="00561950"/>
    <w:rsid w:val="00561BFD"/>
    <w:rsid w:val="00562BA0"/>
    <w:rsid w:val="005633B6"/>
    <w:rsid w:val="0056421B"/>
    <w:rsid w:val="00564542"/>
    <w:rsid w:val="00564C2A"/>
    <w:rsid w:val="00565B7F"/>
    <w:rsid w:val="005673A9"/>
    <w:rsid w:val="00570148"/>
    <w:rsid w:val="00570503"/>
    <w:rsid w:val="00571045"/>
    <w:rsid w:val="0057165E"/>
    <w:rsid w:val="00571662"/>
    <w:rsid w:val="0057220C"/>
    <w:rsid w:val="00572776"/>
    <w:rsid w:val="00572A62"/>
    <w:rsid w:val="00572B39"/>
    <w:rsid w:val="00572BC5"/>
    <w:rsid w:val="00572D20"/>
    <w:rsid w:val="00573BA3"/>
    <w:rsid w:val="005748C7"/>
    <w:rsid w:val="00574CD8"/>
    <w:rsid w:val="00575C1C"/>
    <w:rsid w:val="005760F4"/>
    <w:rsid w:val="00576106"/>
    <w:rsid w:val="00576673"/>
    <w:rsid w:val="00576778"/>
    <w:rsid w:val="00577440"/>
    <w:rsid w:val="00577BF7"/>
    <w:rsid w:val="005805C1"/>
    <w:rsid w:val="00581A43"/>
    <w:rsid w:val="00581BCF"/>
    <w:rsid w:val="00582647"/>
    <w:rsid w:val="00582CEA"/>
    <w:rsid w:val="00582D78"/>
    <w:rsid w:val="0058369B"/>
    <w:rsid w:val="00584ED0"/>
    <w:rsid w:val="00585239"/>
    <w:rsid w:val="00586F01"/>
    <w:rsid w:val="005871AA"/>
    <w:rsid w:val="00587A0B"/>
    <w:rsid w:val="00587B67"/>
    <w:rsid w:val="00587CE2"/>
    <w:rsid w:val="00591B0F"/>
    <w:rsid w:val="00592E3C"/>
    <w:rsid w:val="00593389"/>
    <w:rsid w:val="00593628"/>
    <w:rsid w:val="00596401"/>
    <w:rsid w:val="00596405"/>
    <w:rsid w:val="00596FE2"/>
    <w:rsid w:val="00597019"/>
    <w:rsid w:val="00597A8A"/>
    <w:rsid w:val="00597F06"/>
    <w:rsid w:val="005A136B"/>
    <w:rsid w:val="005A19D3"/>
    <w:rsid w:val="005A2565"/>
    <w:rsid w:val="005A2848"/>
    <w:rsid w:val="005A2886"/>
    <w:rsid w:val="005A3401"/>
    <w:rsid w:val="005A3EA3"/>
    <w:rsid w:val="005A40D2"/>
    <w:rsid w:val="005A4641"/>
    <w:rsid w:val="005A4878"/>
    <w:rsid w:val="005A5067"/>
    <w:rsid w:val="005A583E"/>
    <w:rsid w:val="005A5D30"/>
    <w:rsid w:val="005A5F83"/>
    <w:rsid w:val="005A674E"/>
    <w:rsid w:val="005A7042"/>
    <w:rsid w:val="005A72D5"/>
    <w:rsid w:val="005A779E"/>
    <w:rsid w:val="005A7AC2"/>
    <w:rsid w:val="005B02AA"/>
    <w:rsid w:val="005B0490"/>
    <w:rsid w:val="005B0DEC"/>
    <w:rsid w:val="005B0ED2"/>
    <w:rsid w:val="005B1203"/>
    <w:rsid w:val="005B197E"/>
    <w:rsid w:val="005B1FB6"/>
    <w:rsid w:val="005B3E61"/>
    <w:rsid w:val="005B42EC"/>
    <w:rsid w:val="005B5200"/>
    <w:rsid w:val="005B5338"/>
    <w:rsid w:val="005B53A2"/>
    <w:rsid w:val="005B5911"/>
    <w:rsid w:val="005B7316"/>
    <w:rsid w:val="005B76FD"/>
    <w:rsid w:val="005B7B36"/>
    <w:rsid w:val="005C041D"/>
    <w:rsid w:val="005C0C5D"/>
    <w:rsid w:val="005C0DAE"/>
    <w:rsid w:val="005C16A4"/>
    <w:rsid w:val="005C2201"/>
    <w:rsid w:val="005C2665"/>
    <w:rsid w:val="005C2A15"/>
    <w:rsid w:val="005C2BF4"/>
    <w:rsid w:val="005C5422"/>
    <w:rsid w:val="005C571D"/>
    <w:rsid w:val="005C59A6"/>
    <w:rsid w:val="005C5F92"/>
    <w:rsid w:val="005C6689"/>
    <w:rsid w:val="005C6845"/>
    <w:rsid w:val="005C69D7"/>
    <w:rsid w:val="005C723B"/>
    <w:rsid w:val="005C7925"/>
    <w:rsid w:val="005C7DE8"/>
    <w:rsid w:val="005D094C"/>
    <w:rsid w:val="005D0D10"/>
    <w:rsid w:val="005D182E"/>
    <w:rsid w:val="005D185E"/>
    <w:rsid w:val="005D1E7C"/>
    <w:rsid w:val="005D20F0"/>
    <w:rsid w:val="005D2548"/>
    <w:rsid w:val="005D25C7"/>
    <w:rsid w:val="005D2987"/>
    <w:rsid w:val="005D3722"/>
    <w:rsid w:val="005D3E60"/>
    <w:rsid w:val="005D4B4F"/>
    <w:rsid w:val="005D519D"/>
    <w:rsid w:val="005D5852"/>
    <w:rsid w:val="005D757A"/>
    <w:rsid w:val="005D783F"/>
    <w:rsid w:val="005E038F"/>
    <w:rsid w:val="005E15CA"/>
    <w:rsid w:val="005E170E"/>
    <w:rsid w:val="005E1A0F"/>
    <w:rsid w:val="005E2368"/>
    <w:rsid w:val="005E325B"/>
    <w:rsid w:val="005E3890"/>
    <w:rsid w:val="005E3C09"/>
    <w:rsid w:val="005E4B5F"/>
    <w:rsid w:val="005E524E"/>
    <w:rsid w:val="005E582A"/>
    <w:rsid w:val="005E5ADF"/>
    <w:rsid w:val="005E5F49"/>
    <w:rsid w:val="005E6749"/>
    <w:rsid w:val="005E676A"/>
    <w:rsid w:val="005E7B50"/>
    <w:rsid w:val="005F0B02"/>
    <w:rsid w:val="005F0CA4"/>
    <w:rsid w:val="005F0F92"/>
    <w:rsid w:val="005F1BCE"/>
    <w:rsid w:val="005F1DB7"/>
    <w:rsid w:val="005F20C8"/>
    <w:rsid w:val="005F2125"/>
    <w:rsid w:val="005F254F"/>
    <w:rsid w:val="005F2756"/>
    <w:rsid w:val="005F2B47"/>
    <w:rsid w:val="005F3A4D"/>
    <w:rsid w:val="005F3EBB"/>
    <w:rsid w:val="005F3FC6"/>
    <w:rsid w:val="005F5493"/>
    <w:rsid w:val="005F5A1A"/>
    <w:rsid w:val="005F5B93"/>
    <w:rsid w:val="005F5F7A"/>
    <w:rsid w:val="005F6875"/>
    <w:rsid w:val="005F711D"/>
    <w:rsid w:val="005F75C0"/>
    <w:rsid w:val="00600211"/>
    <w:rsid w:val="00600C27"/>
    <w:rsid w:val="00600E86"/>
    <w:rsid w:val="00600F1A"/>
    <w:rsid w:val="00601341"/>
    <w:rsid w:val="006015A2"/>
    <w:rsid w:val="006015CD"/>
    <w:rsid w:val="006038B7"/>
    <w:rsid w:val="00603A51"/>
    <w:rsid w:val="00603C0A"/>
    <w:rsid w:val="0060439C"/>
    <w:rsid w:val="0060453A"/>
    <w:rsid w:val="006054A7"/>
    <w:rsid w:val="00606545"/>
    <w:rsid w:val="006075E0"/>
    <w:rsid w:val="006104FA"/>
    <w:rsid w:val="00611857"/>
    <w:rsid w:val="00612226"/>
    <w:rsid w:val="00612C26"/>
    <w:rsid w:val="0061321C"/>
    <w:rsid w:val="006147CE"/>
    <w:rsid w:val="00614E55"/>
    <w:rsid w:val="006151CA"/>
    <w:rsid w:val="00615A99"/>
    <w:rsid w:val="0061645C"/>
    <w:rsid w:val="00616BA0"/>
    <w:rsid w:val="00616C90"/>
    <w:rsid w:val="00616F05"/>
    <w:rsid w:val="00617B1C"/>
    <w:rsid w:val="00620004"/>
    <w:rsid w:val="00620184"/>
    <w:rsid w:val="006207C8"/>
    <w:rsid w:val="00620828"/>
    <w:rsid w:val="006210FA"/>
    <w:rsid w:val="00621304"/>
    <w:rsid w:val="0062165D"/>
    <w:rsid w:val="006223E5"/>
    <w:rsid w:val="0062287F"/>
    <w:rsid w:val="00622959"/>
    <w:rsid w:val="00622A39"/>
    <w:rsid w:val="0062448A"/>
    <w:rsid w:val="006256A6"/>
    <w:rsid w:val="00625BBE"/>
    <w:rsid w:val="006263EB"/>
    <w:rsid w:val="00626592"/>
    <w:rsid w:val="006272FF"/>
    <w:rsid w:val="00627D3A"/>
    <w:rsid w:val="00630308"/>
    <w:rsid w:val="006303B3"/>
    <w:rsid w:val="00630510"/>
    <w:rsid w:val="006305DE"/>
    <w:rsid w:val="006316FF"/>
    <w:rsid w:val="00631AA7"/>
    <w:rsid w:val="00631C1E"/>
    <w:rsid w:val="0063223E"/>
    <w:rsid w:val="006328DC"/>
    <w:rsid w:val="0063317A"/>
    <w:rsid w:val="00634391"/>
    <w:rsid w:val="00634B3A"/>
    <w:rsid w:val="00634CDE"/>
    <w:rsid w:val="00634FF5"/>
    <w:rsid w:val="006350F4"/>
    <w:rsid w:val="006356A8"/>
    <w:rsid w:val="00636F3C"/>
    <w:rsid w:val="00636F5E"/>
    <w:rsid w:val="00636F85"/>
    <w:rsid w:val="0063734A"/>
    <w:rsid w:val="0063758C"/>
    <w:rsid w:val="00637D49"/>
    <w:rsid w:val="00640530"/>
    <w:rsid w:val="0064084C"/>
    <w:rsid w:val="00640C25"/>
    <w:rsid w:val="006413B0"/>
    <w:rsid w:val="006415F0"/>
    <w:rsid w:val="00641DA2"/>
    <w:rsid w:val="00642684"/>
    <w:rsid w:val="006426CA"/>
    <w:rsid w:val="00642723"/>
    <w:rsid w:val="00642834"/>
    <w:rsid w:val="00642E66"/>
    <w:rsid w:val="0064403F"/>
    <w:rsid w:val="0064433F"/>
    <w:rsid w:val="00644CC5"/>
    <w:rsid w:val="00644E89"/>
    <w:rsid w:val="006452FE"/>
    <w:rsid w:val="006462F0"/>
    <w:rsid w:val="006500A5"/>
    <w:rsid w:val="006500F8"/>
    <w:rsid w:val="006508EF"/>
    <w:rsid w:val="00650D0C"/>
    <w:rsid w:val="006516F7"/>
    <w:rsid w:val="00651C1F"/>
    <w:rsid w:val="00652A0E"/>
    <w:rsid w:val="00652B53"/>
    <w:rsid w:val="0065338F"/>
    <w:rsid w:val="00653B63"/>
    <w:rsid w:val="00653E78"/>
    <w:rsid w:val="006544B3"/>
    <w:rsid w:val="00654596"/>
    <w:rsid w:val="006552BD"/>
    <w:rsid w:val="00655470"/>
    <w:rsid w:val="006559B4"/>
    <w:rsid w:val="006566A7"/>
    <w:rsid w:val="00656913"/>
    <w:rsid w:val="00656F67"/>
    <w:rsid w:val="00657B34"/>
    <w:rsid w:val="00657E50"/>
    <w:rsid w:val="00660680"/>
    <w:rsid w:val="00660733"/>
    <w:rsid w:val="006608B9"/>
    <w:rsid w:val="00660F57"/>
    <w:rsid w:val="006621EB"/>
    <w:rsid w:val="00662471"/>
    <w:rsid w:val="006632A1"/>
    <w:rsid w:val="006645FE"/>
    <w:rsid w:val="00664C86"/>
    <w:rsid w:val="00664F63"/>
    <w:rsid w:val="00666D33"/>
    <w:rsid w:val="0066738F"/>
    <w:rsid w:val="00667675"/>
    <w:rsid w:val="00667DB7"/>
    <w:rsid w:val="00667F1E"/>
    <w:rsid w:val="006700E2"/>
    <w:rsid w:val="006703F3"/>
    <w:rsid w:val="006719B8"/>
    <w:rsid w:val="006722DE"/>
    <w:rsid w:val="006723A7"/>
    <w:rsid w:val="006750FA"/>
    <w:rsid w:val="00675948"/>
    <w:rsid w:val="006768F3"/>
    <w:rsid w:val="00676D0B"/>
    <w:rsid w:val="00676EF9"/>
    <w:rsid w:val="006772CC"/>
    <w:rsid w:val="0067765E"/>
    <w:rsid w:val="006777E2"/>
    <w:rsid w:val="00677B75"/>
    <w:rsid w:val="00677D36"/>
    <w:rsid w:val="006806C4"/>
    <w:rsid w:val="006817A3"/>
    <w:rsid w:val="006819C4"/>
    <w:rsid w:val="00681C18"/>
    <w:rsid w:val="00681CF9"/>
    <w:rsid w:val="00682DC7"/>
    <w:rsid w:val="00684AEA"/>
    <w:rsid w:val="00684BB2"/>
    <w:rsid w:val="006854F8"/>
    <w:rsid w:val="006867CE"/>
    <w:rsid w:val="00686FEE"/>
    <w:rsid w:val="006870E4"/>
    <w:rsid w:val="00687A3D"/>
    <w:rsid w:val="00690458"/>
    <w:rsid w:val="006904F9"/>
    <w:rsid w:val="0069256C"/>
    <w:rsid w:val="00692D14"/>
    <w:rsid w:val="00692F5D"/>
    <w:rsid w:val="006935E7"/>
    <w:rsid w:val="00693871"/>
    <w:rsid w:val="0069440D"/>
    <w:rsid w:val="00694730"/>
    <w:rsid w:val="00694A69"/>
    <w:rsid w:val="00694AAE"/>
    <w:rsid w:val="00694E2F"/>
    <w:rsid w:val="00694EC5"/>
    <w:rsid w:val="006950D9"/>
    <w:rsid w:val="006956B7"/>
    <w:rsid w:val="00695B02"/>
    <w:rsid w:val="0069658D"/>
    <w:rsid w:val="006A0313"/>
    <w:rsid w:val="006A0486"/>
    <w:rsid w:val="006A06AC"/>
    <w:rsid w:val="006A0AFD"/>
    <w:rsid w:val="006A1957"/>
    <w:rsid w:val="006A260E"/>
    <w:rsid w:val="006A2FF1"/>
    <w:rsid w:val="006A3505"/>
    <w:rsid w:val="006A4140"/>
    <w:rsid w:val="006A4182"/>
    <w:rsid w:val="006A49F3"/>
    <w:rsid w:val="006A4AD8"/>
    <w:rsid w:val="006A4C1B"/>
    <w:rsid w:val="006A5D8E"/>
    <w:rsid w:val="006A5E73"/>
    <w:rsid w:val="006A6645"/>
    <w:rsid w:val="006A6C91"/>
    <w:rsid w:val="006A6EC9"/>
    <w:rsid w:val="006A7BA3"/>
    <w:rsid w:val="006B0DFB"/>
    <w:rsid w:val="006B0E53"/>
    <w:rsid w:val="006B12CB"/>
    <w:rsid w:val="006B1FB7"/>
    <w:rsid w:val="006B288F"/>
    <w:rsid w:val="006B28E9"/>
    <w:rsid w:val="006B2A3E"/>
    <w:rsid w:val="006B304D"/>
    <w:rsid w:val="006B30AB"/>
    <w:rsid w:val="006B344A"/>
    <w:rsid w:val="006B3659"/>
    <w:rsid w:val="006B370C"/>
    <w:rsid w:val="006B47CB"/>
    <w:rsid w:val="006B4A76"/>
    <w:rsid w:val="006B595A"/>
    <w:rsid w:val="006B6C66"/>
    <w:rsid w:val="006B6DFD"/>
    <w:rsid w:val="006B6F1A"/>
    <w:rsid w:val="006B7376"/>
    <w:rsid w:val="006B7896"/>
    <w:rsid w:val="006C0997"/>
    <w:rsid w:val="006C0D1F"/>
    <w:rsid w:val="006C16F1"/>
    <w:rsid w:val="006C1719"/>
    <w:rsid w:val="006C24A5"/>
    <w:rsid w:val="006C2693"/>
    <w:rsid w:val="006C2913"/>
    <w:rsid w:val="006C3548"/>
    <w:rsid w:val="006C3D77"/>
    <w:rsid w:val="006C4A39"/>
    <w:rsid w:val="006C5797"/>
    <w:rsid w:val="006C6182"/>
    <w:rsid w:val="006C61C4"/>
    <w:rsid w:val="006C62CB"/>
    <w:rsid w:val="006C6847"/>
    <w:rsid w:val="006C6AAF"/>
    <w:rsid w:val="006C72E2"/>
    <w:rsid w:val="006D03F2"/>
    <w:rsid w:val="006D0758"/>
    <w:rsid w:val="006D0B83"/>
    <w:rsid w:val="006D0CC0"/>
    <w:rsid w:val="006D167D"/>
    <w:rsid w:val="006D19D0"/>
    <w:rsid w:val="006D1B80"/>
    <w:rsid w:val="006D3ED9"/>
    <w:rsid w:val="006D50F0"/>
    <w:rsid w:val="006D5D24"/>
    <w:rsid w:val="006D62F3"/>
    <w:rsid w:val="006D6CB1"/>
    <w:rsid w:val="006E056A"/>
    <w:rsid w:val="006E09CA"/>
    <w:rsid w:val="006E13E7"/>
    <w:rsid w:val="006E1537"/>
    <w:rsid w:val="006E18A2"/>
    <w:rsid w:val="006E246F"/>
    <w:rsid w:val="006E304F"/>
    <w:rsid w:val="006E3670"/>
    <w:rsid w:val="006E3E31"/>
    <w:rsid w:val="006E53EC"/>
    <w:rsid w:val="006E5A26"/>
    <w:rsid w:val="006E5A7C"/>
    <w:rsid w:val="006E5A85"/>
    <w:rsid w:val="006E5B16"/>
    <w:rsid w:val="006E5E8C"/>
    <w:rsid w:val="006E6075"/>
    <w:rsid w:val="006E6F14"/>
    <w:rsid w:val="006E75C5"/>
    <w:rsid w:val="006E7B54"/>
    <w:rsid w:val="006F02CD"/>
    <w:rsid w:val="006F0F47"/>
    <w:rsid w:val="006F126A"/>
    <w:rsid w:val="006F3742"/>
    <w:rsid w:val="006F4716"/>
    <w:rsid w:val="006F5421"/>
    <w:rsid w:val="006F6502"/>
    <w:rsid w:val="006F6513"/>
    <w:rsid w:val="006F6744"/>
    <w:rsid w:val="006F69D3"/>
    <w:rsid w:val="006F729A"/>
    <w:rsid w:val="00700461"/>
    <w:rsid w:val="007007B1"/>
    <w:rsid w:val="007009C2"/>
    <w:rsid w:val="00700D9E"/>
    <w:rsid w:val="00700E1A"/>
    <w:rsid w:val="0070153A"/>
    <w:rsid w:val="00701A2C"/>
    <w:rsid w:val="00701AB4"/>
    <w:rsid w:val="00701C12"/>
    <w:rsid w:val="00701D12"/>
    <w:rsid w:val="00703432"/>
    <w:rsid w:val="00703B0C"/>
    <w:rsid w:val="0070442D"/>
    <w:rsid w:val="00704A47"/>
    <w:rsid w:val="00704C3A"/>
    <w:rsid w:val="00704C7C"/>
    <w:rsid w:val="00704F7F"/>
    <w:rsid w:val="00706C74"/>
    <w:rsid w:val="00706CFD"/>
    <w:rsid w:val="0070751B"/>
    <w:rsid w:val="00710579"/>
    <w:rsid w:val="00711337"/>
    <w:rsid w:val="00711F20"/>
    <w:rsid w:val="007124CD"/>
    <w:rsid w:val="0071431F"/>
    <w:rsid w:val="00714B94"/>
    <w:rsid w:val="007155E8"/>
    <w:rsid w:val="007165D4"/>
    <w:rsid w:val="00716E32"/>
    <w:rsid w:val="0071725B"/>
    <w:rsid w:val="0072039D"/>
    <w:rsid w:val="0072042B"/>
    <w:rsid w:val="007208BA"/>
    <w:rsid w:val="00720EAF"/>
    <w:rsid w:val="00721053"/>
    <w:rsid w:val="00721AD7"/>
    <w:rsid w:val="0072267E"/>
    <w:rsid w:val="00722824"/>
    <w:rsid w:val="00722A27"/>
    <w:rsid w:val="00722CBD"/>
    <w:rsid w:val="0072489D"/>
    <w:rsid w:val="007249E7"/>
    <w:rsid w:val="0072518D"/>
    <w:rsid w:val="007256C5"/>
    <w:rsid w:val="00726568"/>
    <w:rsid w:val="007266A3"/>
    <w:rsid w:val="00726A1A"/>
    <w:rsid w:val="00727D47"/>
    <w:rsid w:val="0073018E"/>
    <w:rsid w:val="007301B0"/>
    <w:rsid w:val="00730A66"/>
    <w:rsid w:val="00730B5A"/>
    <w:rsid w:val="00731AA6"/>
    <w:rsid w:val="00732465"/>
    <w:rsid w:val="0073247C"/>
    <w:rsid w:val="00732703"/>
    <w:rsid w:val="00732A8E"/>
    <w:rsid w:val="00733C77"/>
    <w:rsid w:val="007350DF"/>
    <w:rsid w:val="00735B98"/>
    <w:rsid w:val="00735DC5"/>
    <w:rsid w:val="0073647B"/>
    <w:rsid w:val="00736484"/>
    <w:rsid w:val="00736AAA"/>
    <w:rsid w:val="0073748B"/>
    <w:rsid w:val="007376F3"/>
    <w:rsid w:val="00740454"/>
    <w:rsid w:val="0074053A"/>
    <w:rsid w:val="00741401"/>
    <w:rsid w:val="00741EE1"/>
    <w:rsid w:val="00741F08"/>
    <w:rsid w:val="0074382F"/>
    <w:rsid w:val="00743879"/>
    <w:rsid w:val="00743C5B"/>
    <w:rsid w:val="007444AC"/>
    <w:rsid w:val="00744D23"/>
    <w:rsid w:val="00745B7E"/>
    <w:rsid w:val="007462BF"/>
    <w:rsid w:val="00747401"/>
    <w:rsid w:val="007474B1"/>
    <w:rsid w:val="00750B30"/>
    <w:rsid w:val="00751778"/>
    <w:rsid w:val="007520BB"/>
    <w:rsid w:val="00752CE0"/>
    <w:rsid w:val="00752DA7"/>
    <w:rsid w:val="0075382E"/>
    <w:rsid w:val="00753A91"/>
    <w:rsid w:val="00753B94"/>
    <w:rsid w:val="00753BBF"/>
    <w:rsid w:val="00754786"/>
    <w:rsid w:val="007549CF"/>
    <w:rsid w:val="00754C39"/>
    <w:rsid w:val="007556BF"/>
    <w:rsid w:val="00756DF9"/>
    <w:rsid w:val="00757E04"/>
    <w:rsid w:val="00760964"/>
    <w:rsid w:val="00761FAD"/>
    <w:rsid w:val="0076297D"/>
    <w:rsid w:val="007631A7"/>
    <w:rsid w:val="007641E4"/>
    <w:rsid w:val="00764754"/>
    <w:rsid w:val="00764914"/>
    <w:rsid w:val="00765307"/>
    <w:rsid w:val="00765B83"/>
    <w:rsid w:val="00766CE6"/>
    <w:rsid w:val="00770A9A"/>
    <w:rsid w:val="007711C9"/>
    <w:rsid w:val="00771D80"/>
    <w:rsid w:val="00771F62"/>
    <w:rsid w:val="0077311A"/>
    <w:rsid w:val="0077416C"/>
    <w:rsid w:val="0077439C"/>
    <w:rsid w:val="00774A7E"/>
    <w:rsid w:val="007761C4"/>
    <w:rsid w:val="00776FA3"/>
    <w:rsid w:val="0077740C"/>
    <w:rsid w:val="00777D62"/>
    <w:rsid w:val="0078105A"/>
    <w:rsid w:val="00781603"/>
    <w:rsid w:val="0078176E"/>
    <w:rsid w:val="007822B5"/>
    <w:rsid w:val="00782AB2"/>
    <w:rsid w:val="00782DCC"/>
    <w:rsid w:val="007835BC"/>
    <w:rsid w:val="007838BD"/>
    <w:rsid w:val="007841F8"/>
    <w:rsid w:val="00784ED0"/>
    <w:rsid w:val="007850E3"/>
    <w:rsid w:val="007852C1"/>
    <w:rsid w:val="007853A0"/>
    <w:rsid w:val="0078599B"/>
    <w:rsid w:val="00785B0B"/>
    <w:rsid w:val="00785F84"/>
    <w:rsid w:val="007865CB"/>
    <w:rsid w:val="00786B52"/>
    <w:rsid w:val="00787830"/>
    <w:rsid w:val="00787D03"/>
    <w:rsid w:val="00787E0B"/>
    <w:rsid w:val="00787EB3"/>
    <w:rsid w:val="007903B9"/>
    <w:rsid w:val="007913D7"/>
    <w:rsid w:val="0079169F"/>
    <w:rsid w:val="0079222C"/>
    <w:rsid w:val="00792757"/>
    <w:rsid w:val="007930F3"/>
    <w:rsid w:val="00793168"/>
    <w:rsid w:val="00793198"/>
    <w:rsid w:val="0079356A"/>
    <w:rsid w:val="0079375A"/>
    <w:rsid w:val="00794D2D"/>
    <w:rsid w:val="00794E09"/>
    <w:rsid w:val="00796915"/>
    <w:rsid w:val="00796E27"/>
    <w:rsid w:val="007973E6"/>
    <w:rsid w:val="007A0963"/>
    <w:rsid w:val="007A0C2B"/>
    <w:rsid w:val="007A0D55"/>
    <w:rsid w:val="007A1336"/>
    <w:rsid w:val="007A18A9"/>
    <w:rsid w:val="007A2B2E"/>
    <w:rsid w:val="007A2F62"/>
    <w:rsid w:val="007A464C"/>
    <w:rsid w:val="007A5431"/>
    <w:rsid w:val="007A58DE"/>
    <w:rsid w:val="007A5FD1"/>
    <w:rsid w:val="007A614B"/>
    <w:rsid w:val="007A6EC1"/>
    <w:rsid w:val="007A7BD1"/>
    <w:rsid w:val="007A7FC8"/>
    <w:rsid w:val="007B04E9"/>
    <w:rsid w:val="007B0C98"/>
    <w:rsid w:val="007B0FC4"/>
    <w:rsid w:val="007B1A19"/>
    <w:rsid w:val="007B2273"/>
    <w:rsid w:val="007B2398"/>
    <w:rsid w:val="007B29F7"/>
    <w:rsid w:val="007B3501"/>
    <w:rsid w:val="007B36C8"/>
    <w:rsid w:val="007B381B"/>
    <w:rsid w:val="007B4593"/>
    <w:rsid w:val="007B46E0"/>
    <w:rsid w:val="007B48F9"/>
    <w:rsid w:val="007B4FDC"/>
    <w:rsid w:val="007B5A8F"/>
    <w:rsid w:val="007B6DAF"/>
    <w:rsid w:val="007B7123"/>
    <w:rsid w:val="007B7633"/>
    <w:rsid w:val="007B7F2A"/>
    <w:rsid w:val="007C0916"/>
    <w:rsid w:val="007C13E8"/>
    <w:rsid w:val="007C1D45"/>
    <w:rsid w:val="007C2F1C"/>
    <w:rsid w:val="007C3767"/>
    <w:rsid w:val="007C39BB"/>
    <w:rsid w:val="007C3DE0"/>
    <w:rsid w:val="007C4E34"/>
    <w:rsid w:val="007C60B9"/>
    <w:rsid w:val="007C73F7"/>
    <w:rsid w:val="007C7A35"/>
    <w:rsid w:val="007D03DD"/>
    <w:rsid w:val="007D0D6C"/>
    <w:rsid w:val="007D340F"/>
    <w:rsid w:val="007D3AA4"/>
    <w:rsid w:val="007D4965"/>
    <w:rsid w:val="007D51CC"/>
    <w:rsid w:val="007D551E"/>
    <w:rsid w:val="007D56F7"/>
    <w:rsid w:val="007D60E6"/>
    <w:rsid w:val="007D7593"/>
    <w:rsid w:val="007D7844"/>
    <w:rsid w:val="007E08A6"/>
    <w:rsid w:val="007E097A"/>
    <w:rsid w:val="007E0B4A"/>
    <w:rsid w:val="007E0BA5"/>
    <w:rsid w:val="007E0C3A"/>
    <w:rsid w:val="007E0D51"/>
    <w:rsid w:val="007E1536"/>
    <w:rsid w:val="007E1C59"/>
    <w:rsid w:val="007E2091"/>
    <w:rsid w:val="007E265F"/>
    <w:rsid w:val="007E2965"/>
    <w:rsid w:val="007E4262"/>
    <w:rsid w:val="007E53EB"/>
    <w:rsid w:val="007E57B1"/>
    <w:rsid w:val="007E623F"/>
    <w:rsid w:val="007E6D2E"/>
    <w:rsid w:val="007E712F"/>
    <w:rsid w:val="007E7600"/>
    <w:rsid w:val="007F01A1"/>
    <w:rsid w:val="007F08EE"/>
    <w:rsid w:val="007F0D34"/>
    <w:rsid w:val="007F1228"/>
    <w:rsid w:val="007F1544"/>
    <w:rsid w:val="007F16F8"/>
    <w:rsid w:val="007F2BFD"/>
    <w:rsid w:val="007F2D94"/>
    <w:rsid w:val="007F2FD3"/>
    <w:rsid w:val="007F3EE4"/>
    <w:rsid w:val="007F4042"/>
    <w:rsid w:val="007F44F4"/>
    <w:rsid w:val="007F469D"/>
    <w:rsid w:val="007F4ACB"/>
    <w:rsid w:val="007F5CE7"/>
    <w:rsid w:val="007F6123"/>
    <w:rsid w:val="007F6424"/>
    <w:rsid w:val="00801642"/>
    <w:rsid w:val="0080167E"/>
    <w:rsid w:val="0080252E"/>
    <w:rsid w:val="008030E1"/>
    <w:rsid w:val="008033DE"/>
    <w:rsid w:val="00803903"/>
    <w:rsid w:val="00803DF7"/>
    <w:rsid w:val="008040CC"/>
    <w:rsid w:val="00805ED5"/>
    <w:rsid w:val="0080640F"/>
    <w:rsid w:val="008067D8"/>
    <w:rsid w:val="008102B0"/>
    <w:rsid w:val="00810F09"/>
    <w:rsid w:val="00811CBD"/>
    <w:rsid w:val="00811D72"/>
    <w:rsid w:val="00812398"/>
    <w:rsid w:val="008125A1"/>
    <w:rsid w:val="008127D3"/>
    <w:rsid w:val="00812BF9"/>
    <w:rsid w:val="008143A7"/>
    <w:rsid w:val="008145FC"/>
    <w:rsid w:val="00814FD5"/>
    <w:rsid w:val="0081557D"/>
    <w:rsid w:val="00816078"/>
    <w:rsid w:val="00816B49"/>
    <w:rsid w:val="00817810"/>
    <w:rsid w:val="00817F86"/>
    <w:rsid w:val="008207BC"/>
    <w:rsid w:val="00820E1C"/>
    <w:rsid w:val="00820F48"/>
    <w:rsid w:val="00821485"/>
    <w:rsid w:val="00821B3C"/>
    <w:rsid w:val="008227B0"/>
    <w:rsid w:val="00822D6D"/>
    <w:rsid w:val="00823EFB"/>
    <w:rsid w:val="008241D6"/>
    <w:rsid w:val="00824BFA"/>
    <w:rsid w:val="00824DA2"/>
    <w:rsid w:val="00825CA1"/>
    <w:rsid w:val="00826CAF"/>
    <w:rsid w:val="008275AB"/>
    <w:rsid w:val="00827892"/>
    <w:rsid w:val="008279F7"/>
    <w:rsid w:val="00827C15"/>
    <w:rsid w:val="00827DDA"/>
    <w:rsid w:val="00830639"/>
    <w:rsid w:val="00830C71"/>
    <w:rsid w:val="00830C90"/>
    <w:rsid w:val="008314F4"/>
    <w:rsid w:val="00832980"/>
    <w:rsid w:val="008332FB"/>
    <w:rsid w:val="00833611"/>
    <w:rsid w:val="00834AAE"/>
    <w:rsid w:val="00834BE3"/>
    <w:rsid w:val="008350CC"/>
    <w:rsid w:val="0083522D"/>
    <w:rsid w:val="00835D48"/>
    <w:rsid w:val="00836136"/>
    <w:rsid w:val="00836B5F"/>
    <w:rsid w:val="00836E51"/>
    <w:rsid w:val="00837558"/>
    <w:rsid w:val="008400AE"/>
    <w:rsid w:val="00840C06"/>
    <w:rsid w:val="008416BD"/>
    <w:rsid w:val="00841A49"/>
    <w:rsid w:val="00841C30"/>
    <w:rsid w:val="00842114"/>
    <w:rsid w:val="008428B1"/>
    <w:rsid w:val="00842CE2"/>
    <w:rsid w:val="00842EBC"/>
    <w:rsid w:val="008434F8"/>
    <w:rsid w:val="008439A3"/>
    <w:rsid w:val="00843DA3"/>
    <w:rsid w:val="008440C4"/>
    <w:rsid w:val="00845110"/>
    <w:rsid w:val="00845242"/>
    <w:rsid w:val="008454EB"/>
    <w:rsid w:val="00846076"/>
    <w:rsid w:val="00846E79"/>
    <w:rsid w:val="0084761B"/>
    <w:rsid w:val="00847806"/>
    <w:rsid w:val="00847B7B"/>
    <w:rsid w:val="00850209"/>
    <w:rsid w:val="00851C96"/>
    <w:rsid w:val="0085272D"/>
    <w:rsid w:val="00852D85"/>
    <w:rsid w:val="00852E9B"/>
    <w:rsid w:val="008539AF"/>
    <w:rsid w:val="00853DBB"/>
    <w:rsid w:val="00854162"/>
    <w:rsid w:val="00854501"/>
    <w:rsid w:val="00854750"/>
    <w:rsid w:val="00854943"/>
    <w:rsid w:val="00854C12"/>
    <w:rsid w:val="008550ED"/>
    <w:rsid w:val="00856D94"/>
    <w:rsid w:val="0085740C"/>
    <w:rsid w:val="008578DC"/>
    <w:rsid w:val="00857B5F"/>
    <w:rsid w:val="00857F2B"/>
    <w:rsid w:val="00860327"/>
    <w:rsid w:val="00860AD2"/>
    <w:rsid w:val="0086104E"/>
    <w:rsid w:val="008612AB"/>
    <w:rsid w:val="008616AA"/>
    <w:rsid w:val="00861B47"/>
    <w:rsid w:val="00862079"/>
    <w:rsid w:val="008620EC"/>
    <w:rsid w:val="00862BE1"/>
    <w:rsid w:val="008631A1"/>
    <w:rsid w:val="008632A0"/>
    <w:rsid w:val="00863CFB"/>
    <w:rsid w:val="008645A9"/>
    <w:rsid w:val="00864702"/>
    <w:rsid w:val="00864EBE"/>
    <w:rsid w:val="00864F8E"/>
    <w:rsid w:val="008650C9"/>
    <w:rsid w:val="008664AE"/>
    <w:rsid w:val="008705F4"/>
    <w:rsid w:val="008709B1"/>
    <w:rsid w:val="00871CCA"/>
    <w:rsid w:val="0087242F"/>
    <w:rsid w:val="0087296D"/>
    <w:rsid w:val="00873034"/>
    <w:rsid w:val="00873472"/>
    <w:rsid w:val="00873FB5"/>
    <w:rsid w:val="00874795"/>
    <w:rsid w:val="00876E7D"/>
    <w:rsid w:val="00876F89"/>
    <w:rsid w:val="00877A8F"/>
    <w:rsid w:val="00877E9D"/>
    <w:rsid w:val="00880CB3"/>
    <w:rsid w:val="00881F40"/>
    <w:rsid w:val="0088221E"/>
    <w:rsid w:val="00882FA0"/>
    <w:rsid w:val="00883032"/>
    <w:rsid w:val="00883B30"/>
    <w:rsid w:val="0088484B"/>
    <w:rsid w:val="00884D2C"/>
    <w:rsid w:val="00884FFC"/>
    <w:rsid w:val="008854BB"/>
    <w:rsid w:val="00885768"/>
    <w:rsid w:val="008859A0"/>
    <w:rsid w:val="00885AD8"/>
    <w:rsid w:val="00885E46"/>
    <w:rsid w:val="00885FE9"/>
    <w:rsid w:val="00886130"/>
    <w:rsid w:val="00886215"/>
    <w:rsid w:val="008874D8"/>
    <w:rsid w:val="008876AE"/>
    <w:rsid w:val="00887B80"/>
    <w:rsid w:val="008907D8"/>
    <w:rsid w:val="00892914"/>
    <w:rsid w:val="00893C72"/>
    <w:rsid w:val="00893E0A"/>
    <w:rsid w:val="008943B5"/>
    <w:rsid w:val="00894FCB"/>
    <w:rsid w:val="0089536B"/>
    <w:rsid w:val="00895581"/>
    <w:rsid w:val="008956FD"/>
    <w:rsid w:val="00895A6A"/>
    <w:rsid w:val="00896435"/>
    <w:rsid w:val="00896AC0"/>
    <w:rsid w:val="00896EC3"/>
    <w:rsid w:val="008A019E"/>
    <w:rsid w:val="008A04CB"/>
    <w:rsid w:val="008A073F"/>
    <w:rsid w:val="008A0C52"/>
    <w:rsid w:val="008A1274"/>
    <w:rsid w:val="008A278F"/>
    <w:rsid w:val="008A323F"/>
    <w:rsid w:val="008A32B9"/>
    <w:rsid w:val="008A36F6"/>
    <w:rsid w:val="008A50C3"/>
    <w:rsid w:val="008A5568"/>
    <w:rsid w:val="008A55D3"/>
    <w:rsid w:val="008A5752"/>
    <w:rsid w:val="008A62D6"/>
    <w:rsid w:val="008A666E"/>
    <w:rsid w:val="008A67B4"/>
    <w:rsid w:val="008A6F5D"/>
    <w:rsid w:val="008A7AD3"/>
    <w:rsid w:val="008B0F8B"/>
    <w:rsid w:val="008B102E"/>
    <w:rsid w:val="008B2343"/>
    <w:rsid w:val="008B2D12"/>
    <w:rsid w:val="008B2E4B"/>
    <w:rsid w:val="008B2F7B"/>
    <w:rsid w:val="008B3572"/>
    <w:rsid w:val="008B3815"/>
    <w:rsid w:val="008B38E2"/>
    <w:rsid w:val="008B42E1"/>
    <w:rsid w:val="008B521E"/>
    <w:rsid w:val="008B5534"/>
    <w:rsid w:val="008B5892"/>
    <w:rsid w:val="008B5B29"/>
    <w:rsid w:val="008B6567"/>
    <w:rsid w:val="008B6667"/>
    <w:rsid w:val="008B6788"/>
    <w:rsid w:val="008C0495"/>
    <w:rsid w:val="008C0BFE"/>
    <w:rsid w:val="008C0F38"/>
    <w:rsid w:val="008C1D99"/>
    <w:rsid w:val="008C1EDA"/>
    <w:rsid w:val="008C28B0"/>
    <w:rsid w:val="008C2930"/>
    <w:rsid w:val="008C30B1"/>
    <w:rsid w:val="008C3259"/>
    <w:rsid w:val="008C49EF"/>
    <w:rsid w:val="008C54A7"/>
    <w:rsid w:val="008C5D1C"/>
    <w:rsid w:val="008C5E9A"/>
    <w:rsid w:val="008C6880"/>
    <w:rsid w:val="008C77E4"/>
    <w:rsid w:val="008C7863"/>
    <w:rsid w:val="008D005E"/>
    <w:rsid w:val="008D04D0"/>
    <w:rsid w:val="008D34EC"/>
    <w:rsid w:val="008D57CC"/>
    <w:rsid w:val="008D615A"/>
    <w:rsid w:val="008D71D0"/>
    <w:rsid w:val="008D7566"/>
    <w:rsid w:val="008D7629"/>
    <w:rsid w:val="008D7968"/>
    <w:rsid w:val="008D7D20"/>
    <w:rsid w:val="008E00C4"/>
    <w:rsid w:val="008E026D"/>
    <w:rsid w:val="008E0AA6"/>
    <w:rsid w:val="008E0C67"/>
    <w:rsid w:val="008E0E92"/>
    <w:rsid w:val="008E0F01"/>
    <w:rsid w:val="008E1355"/>
    <w:rsid w:val="008E1A59"/>
    <w:rsid w:val="008E1FF2"/>
    <w:rsid w:val="008E25EB"/>
    <w:rsid w:val="008E2909"/>
    <w:rsid w:val="008E33A9"/>
    <w:rsid w:val="008E3EA6"/>
    <w:rsid w:val="008E531D"/>
    <w:rsid w:val="008E5B40"/>
    <w:rsid w:val="008E64C0"/>
    <w:rsid w:val="008E6DDC"/>
    <w:rsid w:val="008E6E84"/>
    <w:rsid w:val="008E6EA0"/>
    <w:rsid w:val="008F0615"/>
    <w:rsid w:val="008F2437"/>
    <w:rsid w:val="008F2B2C"/>
    <w:rsid w:val="008F356C"/>
    <w:rsid w:val="008F3ADE"/>
    <w:rsid w:val="008F45D0"/>
    <w:rsid w:val="008F471A"/>
    <w:rsid w:val="008F4B6A"/>
    <w:rsid w:val="008F51BF"/>
    <w:rsid w:val="008F5E4E"/>
    <w:rsid w:val="008F745F"/>
    <w:rsid w:val="008F7661"/>
    <w:rsid w:val="00900048"/>
    <w:rsid w:val="0090098C"/>
    <w:rsid w:val="00900AC9"/>
    <w:rsid w:val="00900F18"/>
    <w:rsid w:val="00900FC0"/>
    <w:rsid w:val="009013AE"/>
    <w:rsid w:val="00901CD6"/>
    <w:rsid w:val="00902650"/>
    <w:rsid w:val="0090268E"/>
    <w:rsid w:val="00903DA0"/>
    <w:rsid w:val="00904141"/>
    <w:rsid w:val="009048B9"/>
    <w:rsid w:val="00905396"/>
    <w:rsid w:val="00905EC1"/>
    <w:rsid w:val="00906182"/>
    <w:rsid w:val="00906F32"/>
    <w:rsid w:val="00907127"/>
    <w:rsid w:val="009074A0"/>
    <w:rsid w:val="009076B3"/>
    <w:rsid w:val="00907BF7"/>
    <w:rsid w:val="00910907"/>
    <w:rsid w:val="009115A1"/>
    <w:rsid w:val="00912161"/>
    <w:rsid w:val="009126F3"/>
    <w:rsid w:val="0091371B"/>
    <w:rsid w:val="0091415E"/>
    <w:rsid w:val="00914A14"/>
    <w:rsid w:val="009154AF"/>
    <w:rsid w:val="00915619"/>
    <w:rsid w:val="00915C2D"/>
    <w:rsid w:val="00915D10"/>
    <w:rsid w:val="0091619A"/>
    <w:rsid w:val="0091628B"/>
    <w:rsid w:val="00916375"/>
    <w:rsid w:val="00920D1F"/>
    <w:rsid w:val="00921756"/>
    <w:rsid w:val="0092189C"/>
    <w:rsid w:val="009225DE"/>
    <w:rsid w:val="00922B6E"/>
    <w:rsid w:val="00922E4B"/>
    <w:rsid w:val="00924108"/>
    <w:rsid w:val="00924194"/>
    <w:rsid w:val="00924439"/>
    <w:rsid w:val="00924766"/>
    <w:rsid w:val="00924769"/>
    <w:rsid w:val="00924AA9"/>
    <w:rsid w:val="0092517D"/>
    <w:rsid w:val="00925911"/>
    <w:rsid w:val="00925D07"/>
    <w:rsid w:val="009264C0"/>
    <w:rsid w:val="00927063"/>
    <w:rsid w:val="00927B4C"/>
    <w:rsid w:val="009309D7"/>
    <w:rsid w:val="00930BF3"/>
    <w:rsid w:val="00931362"/>
    <w:rsid w:val="009317E9"/>
    <w:rsid w:val="00931ED8"/>
    <w:rsid w:val="00932F46"/>
    <w:rsid w:val="00933B94"/>
    <w:rsid w:val="00933D43"/>
    <w:rsid w:val="00933DAA"/>
    <w:rsid w:val="0093480E"/>
    <w:rsid w:val="00934C51"/>
    <w:rsid w:val="0093594B"/>
    <w:rsid w:val="009359E8"/>
    <w:rsid w:val="00935C11"/>
    <w:rsid w:val="00935FA3"/>
    <w:rsid w:val="00936214"/>
    <w:rsid w:val="0093667E"/>
    <w:rsid w:val="00936726"/>
    <w:rsid w:val="00936745"/>
    <w:rsid w:val="00936C29"/>
    <w:rsid w:val="009412AD"/>
    <w:rsid w:val="00941AB6"/>
    <w:rsid w:val="009427A0"/>
    <w:rsid w:val="00942EAB"/>
    <w:rsid w:val="00943979"/>
    <w:rsid w:val="009439B7"/>
    <w:rsid w:val="009442A4"/>
    <w:rsid w:val="00944618"/>
    <w:rsid w:val="009449E6"/>
    <w:rsid w:val="009456B2"/>
    <w:rsid w:val="009458F0"/>
    <w:rsid w:val="0094609E"/>
    <w:rsid w:val="00946286"/>
    <w:rsid w:val="00946320"/>
    <w:rsid w:val="00947F31"/>
    <w:rsid w:val="0095005C"/>
    <w:rsid w:val="00950942"/>
    <w:rsid w:val="00950D28"/>
    <w:rsid w:val="009512D6"/>
    <w:rsid w:val="00951957"/>
    <w:rsid w:val="0095217C"/>
    <w:rsid w:val="0095251F"/>
    <w:rsid w:val="00952FC1"/>
    <w:rsid w:val="009531A3"/>
    <w:rsid w:val="009532EE"/>
    <w:rsid w:val="009533EB"/>
    <w:rsid w:val="00953E07"/>
    <w:rsid w:val="00954236"/>
    <w:rsid w:val="00956023"/>
    <w:rsid w:val="009571B7"/>
    <w:rsid w:val="00957BFC"/>
    <w:rsid w:val="0096047B"/>
    <w:rsid w:val="009605D2"/>
    <w:rsid w:val="0096079A"/>
    <w:rsid w:val="009608B8"/>
    <w:rsid w:val="00960950"/>
    <w:rsid w:val="009611A2"/>
    <w:rsid w:val="00962D0F"/>
    <w:rsid w:val="00962F0D"/>
    <w:rsid w:val="009635D7"/>
    <w:rsid w:val="00963FD5"/>
    <w:rsid w:val="00964281"/>
    <w:rsid w:val="00964522"/>
    <w:rsid w:val="0096490B"/>
    <w:rsid w:val="00964EED"/>
    <w:rsid w:val="0096527E"/>
    <w:rsid w:val="009657CD"/>
    <w:rsid w:val="00965A88"/>
    <w:rsid w:val="00965BB5"/>
    <w:rsid w:val="00966178"/>
    <w:rsid w:val="009669AC"/>
    <w:rsid w:val="009669F4"/>
    <w:rsid w:val="0096725D"/>
    <w:rsid w:val="009673EF"/>
    <w:rsid w:val="00967D89"/>
    <w:rsid w:val="00967F67"/>
    <w:rsid w:val="00970E37"/>
    <w:rsid w:val="00971D00"/>
    <w:rsid w:val="00972030"/>
    <w:rsid w:val="00972172"/>
    <w:rsid w:val="00972DDE"/>
    <w:rsid w:val="00973127"/>
    <w:rsid w:val="00973A64"/>
    <w:rsid w:val="00974867"/>
    <w:rsid w:val="00974976"/>
    <w:rsid w:val="00974BEF"/>
    <w:rsid w:val="00974BF0"/>
    <w:rsid w:val="00975494"/>
    <w:rsid w:val="00975720"/>
    <w:rsid w:val="0097595A"/>
    <w:rsid w:val="00975A1A"/>
    <w:rsid w:val="009806FB"/>
    <w:rsid w:val="00981046"/>
    <w:rsid w:val="0098172A"/>
    <w:rsid w:val="0098260D"/>
    <w:rsid w:val="00983613"/>
    <w:rsid w:val="00983A0B"/>
    <w:rsid w:val="0098463E"/>
    <w:rsid w:val="00985769"/>
    <w:rsid w:val="00990A56"/>
    <w:rsid w:val="00990D1F"/>
    <w:rsid w:val="0099115A"/>
    <w:rsid w:val="009927B8"/>
    <w:rsid w:val="0099282C"/>
    <w:rsid w:val="009939FD"/>
    <w:rsid w:val="00993EA2"/>
    <w:rsid w:val="00994C86"/>
    <w:rsid w:val="009953C4"/>
    <w:rsid w:val="00996185"/>
    <w:rsid w:val="0099624F"/>
    <w:rsid w:val="00996536"/>
    <w:rsid w:val="0099672B"/>
    <w:rsid w:val="00996B08"/>
    <w:rsid w:val="009975C1"/>
    <w:rsid w:val="0099783B"/>
    <w:rsid w:val="0099798B"/>
    <w:rsid w:val="009A0C66"/>
    <w:rsid w:val="009A0D41"/>
    <w:rsid w:val="009A0EE8"/>
    <w:rsid w:val="009A1FC2"/>
    <w:rsid w:val="009A1FCE"/>
    <w:rsid w:val="009A25A7"/>
    <w:rsid w:val="009A371C"/>
    <w:rsid w:val="009A3C8E"/>
    <w:rsid w:val="009A3E49"/>
    <w:rsid w:val="009A49FF"/>
    <w:rsid w:val="009A525C"/>
    <w:rsid w:val="009A5B23"/>
    <w:rsid w:val="009A5C56"/>
    <w:rsid w:val="009A6147"/>
    <w:rsid w:val="009A7837"/>
    <w:rsid w:val="009B1E01"/>
    <w:rsid w:val="009B225F"/>
    <w:rsid w:val="009B2270"/>
    <w:rsid w:val="009B2B5D"/>
    <w:rsid w:val="009B2E5B"/>
    <w:rsid w:val="009B378C"/>
    <w:rsid w:val="009B3D84"/>
    <w:rsid w:val="009B45E1"/>
    <w:rsid w:val="009B49FA"/>
    <w:rsid w:val="009B4D57"/>
    <w:rsid w:val="009B4F72"/>
    <w:rsid w:val="009B5343"/>
    <w:rsid w:val="009B53A4"/>
    <w:rsid w:val="009B5B85"/>
    <w:rsid w:val="009B6D1C"/>
    <w:rsid w:val="009B6F6A"/>
    <w:rsid w:val="009B71FB"/>
    <w:rsid w:val="009B74DA"/>
    <w:rsid w:val="009B7ACC"/>
    <w:rsid w:val="009C1120"/>
    <w:rsid w:val="009C16CD"/>
    <w:rsid w:val="009C20CC"/>
    <w:rsid w:val="009C266F"/>
    <w:rsid w:val="009C26B4"/>
    <w:rsid w:val="009C2703"/>
    <w:rsid w:val="009C29AE"/>
    <w:rsid w:val="009C3308"/>
    <w:rsid w:val="009C39A7"/>
    <w:rsid w:val="009C412D"/>
    <w:rsid w:val="009C47A2"/>
    <w:rsid w:val="009C4DB1"/>
    <w:rsid w:val="009C5F4A"/>
    <w:rsid w:val="009C6E2F"/>
    <w:rsid w:val="009C77F0"/>
    <w:rsid w:val="009C79D1"/>
    <w:rsid w:val="009D0197"/>
    <w:rsid w:val="009D02B0"/>
    <w:rsid w:val="009D09F0"/>
    <w:rsid w:val="009D0EED"/>
    <w:rsid w:val="009D11CB"/>
    <w:rsid w:val="009D17FE"/>
    <w:rsid w:val="009D1942"/>
    <w:rsid w:val="009D2399"/>
    <w:rsid w:val="009D2442"/>
    <w:rsid w:val="009D2741"/>
    <w:rsid w:val="009D2900"/>
    <w:rsid w:val="009D2B81"/>
    <w:rsid w:val="009D4157"/>
    <w:rsid w:val="009D4380"/>
    <w:rsid w:val="009D454B"/>
    <w:rsid w:val="009D4579"/>
    <w:rsid w:val="009D4C39"/>
    <w:rsid w:val="009D4DC8"/>
    <w:rsid w:val="009D540D"/>
    <w:rsid w:val="009D7603"/>
    <w:rsid w:val="009E03DC"/>
    <w:rsid w:val="009E10C8"/>
    <w:rsid w:val="009E111A"/>
    <w:rsid w:val="009E2A2D"/>
    <w:rsid w:val="009E32C4"/>
    <w:rsid w:val="009E353C"/>
    <w:rsid w:val="009E4BCA"/>
    <w:rsid w:val="009E50C9"/>
    <w:rsid w:val="009E58D0"/>
    <w:rsid w:val="009E5C5C"/>
    <w:rsid w:val="009E7307"/>
    <w:rsid w:val="009E73D0"/>
    <w:rsid w:val="009F09E8"/>
    <w:rsid w:val="009F2CCA"/>
    <w:rsid w:val="009F416E"/>
    <w:rsid w:val="009F4440"/>
    <w:rsid w:val="009F4E94"/>
    <w:rsid w:val="009F4F12"/>
    <w:rsid w:val="009F7894"/>
    <w:rsid w:val="00A003E7"/>
    <w:rsid w:val="00A0088B"/>
    <w:rsid w:val="00A00C61"/>
    <w:rsid w:val="00A01D32"/>
    <w:rsid w:val="00A03487"/>
    <w:rsid w:val="00A035B9"/>
    <w:rsid w:val="00A03F7D"/>
    <w:rsid w:val="00A0465F"/>
    <w:rsid w:val="00A053AD"/>
    <w:rsid w:val="00A061EE"/>
    <w:rsid w:val="00A0703B"/>
    <w:rsid w:val="00A07CE3"/>
    <w:rsid w:val="00A10D8A"/>
    <w:rsid w:val="00A115DA"/>
    <w:rsid w:val="00A11628"/>
    <w:rsid w:val="00A11E82"/>
    <w:rsid w:val="00A120AF"/>
    <w:rsid w:val="00A13163"/>
    <w:rsid w:val="00A1327F"/>
    <w:rsid w:val="00A13C7C"/>
    <w:rsid w:val="00A14869"/>
    <w:rsid w:val="00A14FBC"/>
    <w:rsid w:val="00A1546C"/>
    <w:rsid w:val="00A15FA7"/>
    <w:rsid w:val="00A164FA"/>
    <w:rsid w:val="00A17964"/>
    <w:rsid w:val="00A17AF2"/>
    <w:rsid w:val="00A20073"/>
    <w:rsid w:val="00A21065"/>
    <w:rsid w:val="00A21B65"/>
    <w:rsid w:val="00A21C07"/>
    <w:rsid w:val="00A227E2"/>
    <w:rsid w:val="00A229A1"/>
    <w:rsid w:val="00A229C4"/>
    <w:rsid w:val="00A244B8"/>
    <w:rsid w:val="00A25629"/>
    <w:rsid w:val="00A25853"/>
    <w:rsid w:val="00A25AB6"/>
    <w:rsid w:val="00A26303"/>
    <w:rsid w:val="00A3052A"/>
    <w:rsid w:val="00A309A2"/>
    <w:rsid w:val="00A31AC0"/>
    <w:rsid w:val="00A31F7A"/>
    <w:rsid w:val="00A32C7D"/>
    <w:rsid w:val="00A335AF"/>
    <w:rsid w:val="00A35A05"/>
    <w:rsid w:val="00A35D4E"/>
    <w:rsid w:val="00A36034"/>
    <w:rsid w:val="00A3677F"/>
    <w:rsid w:val="00A36ADA"/>
    <w:rsid w:val="00A40168"/>
    <w:rsid w:val="00A40467"/>
    <w:rsid w:val="00A40745"/>
    <w:rsid w:val="00A40904"/>
    <w:rsid w:val="00A40CB2"/>
    <w:rsid w:val="00A40E16"/>
    <w:rsid w:val="00A41F94"/>
    <w:rsid w:val="00A43596"/>
    <w:rsid w:val="00A454FE"/>
    <w:rsid w:val="00A465FA"/>
    <w:rsid w:val="00A468E7"/>
    <w:rsid w:val="00A46A65"/>
    <w:rsid w:val="00A46CAC"/>
    <w:rsid w:val="00A46EB4"/>
    <w:rsid w:val="00A47EE9"/>
    <w:rsid w:val="00A507E4"/>
    <w:rsid w:val="00A509EA"/>
    <w:rsid w:val="00A517ED"/>
    <w:rsid w:val="00A51AF8"/>
    <w:rsid w:val="00A51EA8"/>
    <w:rsid w:val="00A52716"/>
    <w:rsid w:val="00A5279C"/>
    <w:rsid w:val="00A53529"/>
    <w:rsid w:val="00A5393A"/>
    <w:rsid w:val="00A55A2D"/>
    <w:rsid w:val="00A55CAE"/>
    <w:rsid w:val="00A55E63"/>
    <w:rsid w:val="00A56082"/>
    <w:rsid w:val="00A5660F"/>
    <w:rsid w:val="00A56E7F"/>
    <w:rsid w:val="00A57A4B"/>
    <w:rsid w:val="00A57C3A"/>
    <w:rsid w:val="00A6014B"/>
    <w:rsid w:val="00A60D90"/>
    <w:rsid w:val="00A614EE"/>
    <w:rsid w:val="00A615B8"/>
    <w:rsid w:val="00A622E9"/>
    <w:rsid w:val="00A63279"/>
    <w:rsid w:val="00A64297"/>
    <w:rsid w:val="00A64A3D"/>
    <w:rsid w:val="00A651C2"/>
    <w:rsid w:val="00A65AA8"/>
    <w:rsid w:val="00A667FF"/>
    <w:rsid w:val="00A668EA"/>
    <w:rsid w:val="00A66921"/>
    <w:rsid w:val="00A66C86"/>
    <w:rsid w:val="00A6732B"/>
    <w:rsid w:val="00A67776"/>
    <w:rsid w:val="00A700F2"/>
    <w:rsid w:val="00A7045B"/>
    <w:rsid w:val="00A7150D"/>
    <w:rsid w:val="00A721BB"/>
    <w:rsid w:val="00A7236C"/>
    <w:rsid w:val="00A7242E"/>
    <w:rsid w:val="00A72491"/>
    <w:rsid w:val="00A72EBB"/>
    <w:rsid w:val="00A7427E"/>
    <w:rsid w:val="00A7450A"/>
    <w:rsid w:val="00A74E8D"/>
    <w:rsid w:val="00A75125"/>
    <w:rsid w:val="00A75756"/>
    <w:rsid w:val="00A7658F"/>
    <w:rsid w:val="00A7671C"/>
    <w:rsid w:val="00A77568"/>
    <w:rsid w:val="00A779B0"/>
    <w:rsid w:val="00A77A24"/>
    <w:rsid w:val="00A802FD"/>
    <w:rsid w:val="00A803B2"/>
    <w:rsid w:val="00A8064B"/>
    <w:rsid w:val="00A81A45"/>
    <w:rsid w:val="00A81A51"/>
    <w:rsid w:val="00A81C45"/>
    <w:rsid w:val="00A831B9"/>
    <w:rsid w:val="00A84389"/>
    <w:rsid w:val="00A855A9"/>
    <w:rsid w:val="00A85AE4"/>
    <w:rsid w:val="00A8638A"/>
    <w:rsid w:val="00A864FF"/>
    <w:rsid w:val="00A87510"/>
    <w:rsid w:val="00A87976"/>
    <w:rsid w:val="00A879BE"/>
    <w:rsid w:val="00A90DD4"/>
    <w:rsid w:val="00A91631"/>
    <w:rsid w:val="00A9199F"/>
    <w:rsid w:val="00A9223F"/>
    <w:rsid w:val="00A924FF"/>
    <w:rsid w:val="00A92EF6"/>
    <w:rsid w:val="00A9304F"/>
    <w:rsid w:val="00A9335D"/>
    <w:rsid w:val="00A93FD7"/>
    <w:rsid w:val="00A94D18"/>
    <w:rsid w:val="00A94E61"/>
    <w:rsid w:val="00A956A7"/>
    <w:rsid w:val="00A95DA6"/>
    <w:rsid w:val="00A97E0E"/>
    <w:rsid w:val="00AA0023"/>
    <w:rsid w:val="00AA0A9F"/>
    <w:rsid w:val="00AA0E18"/>
    <w:rsid w:val="00AA1C27"/>
    <w:rsid w:val="00AA2E6F"/>
    <w:rsid w:val="00AA4CD9"/>
    <w:rsid w:val="00AA50E3"/>
    <w:rsid w:val="00AA7E21"/>
    <w:rsid w:val="00AB0055"/>
    <w:rsid w:val="00AB0793"/>
    <w:rsid w:val="00AB189C"/>
    <w:rsid w:val="00AB19C7"/>
    <w:rsid w:val="00AB243A"/>
    <w:rsid w:val="00AB28C3"/>
    <w:rsid w:val="00AB3CC4"/>
    <w:rsid w:val="00AB4583"/>
    <w:rsid w:val="00AB46DE"/>
    <w:rsid w:val="00AB4AA9"/>
    <w:rsid w:val="00AB4D25"/>
    <w:rsid w:val="00AB5B02"/>
    <w:rsid w:val="00AB5F30"/>
    <w:rsid w:val="00AB5FC7"/>
    <w:rsid w:val="00AB61BF"/>
    <w:rsid w:val="00AB6A2D"/>
    <w:rsid w:val="00AB6AAC"/>
    <w:rsid w:val="00AB6B17"/>
    <w:rsid w:val="00AB6B2E"/>
    <w:rsid w:val="00AB6CA0"/>
    <w:rsid w:val="00AB6FCB"/>
    <w:rsid w:val="00AC0192"/>
    <w:rsid w:val="00AC06C1"/>
    <w:rsid w:val="00AC0ACC"/>
    <w:rsid w:val="00AC1910"/>
    <w:rsid w:val="00AC1EC5"/>
    <w:rsid w:val="00AC278A"/>
    <w:rsid w:val="00AC32A5"/>
    <w:rsid w:val="00AC4D04"/>
    <w:rsid w:val="00AC4D54"/>
    <w:rsid w:val="00AC5834"/>
    <w:rsid w:val="00AC5AB8"/>
    <w:rsid w:val="00AC5B8D"/>
    <w:rsid w:val="00AC5FCD"/>
    <w:rsid w:val="00AC6535"/>
    <w:rsid w:val="00AC6648"/>
    <w:rsid w:val="00AC6D99"/>
    <w:rsid w:val="00AC6F47"/>
    <w:rsid w:val="00AC7707"/>
    <w:rsid w:val="00AD0E03"/>
    <w:rsid w:val="00AD0EC2"/>
    <w:rsid w:val="00AD16E3"/>
    <w:rsid w:val="00AD3601"/>
    <w:rsid w:val="00AD3BF6"/>
    <w:rsid w:val="00AD58E8"/>
    <w:rsid w:val="00AD5F01"/>
    <w:rsid w:val="00AD6371"/>
    <w:rsid w:val="00AD6673"/>
    <w:rsid w:val="00AD681B"/>
    <w:rsid w:val="00AD6907"/>
    <w:rsid w:val="00AD6A8A"/>
    <w:rsid w:val="00AD75E0"/>
    <w:rsid w:val="00AD7A8D"/>
    <w:rsid w:val="00AD7B97"/>
    <w:rsid w:val="00AE1B9C"/>
    <w:rsid w:val="00AE1BF0"/>
    <w:rsid w:val="00AE1D7A"/>
    <w:rsid w:val="00AE270C"/>
    <w:rsid w:val="00AE2926"/>
    <w:rsid w:val="00AE2DC2"/>
    <w:rsid w:val="00AE391F"/>
    <w:rsid w:val="00AE3B02"/>
    <w:rsid w:val="00AE45B1"/>
    <w:rsid w:val="00AE482F"/>
    <w:rsid w:val="00AE6028"/>
    <w:rsid w:val="00AE60B1"/>
    <w:rsid w:val="00AE6C9C"/>
    <w:rsid w:val="00AF093F"/>
    <w:rsid w:val="00AF0A33"/>
    <w:rsid w:val="00AF0D06"/>
    <w:rsid w:val="00AF12F3"/>
    <w:rsid w:val="00AF2787"/>
    <w:rsid w:val="00AF2999"/>
    <w:rsid w:val="00AF29A6"/>
    <w:rsid w:val="00AF38DB"/>
    <w:rsid w:val="00AF3DBA"/>
    <w:rsid w:val="00AF4099"/>
    <w:rsid w:val="00AF41F1"/>
    <w:rsid w:val="00AF5493"/>
    <w:rsid w:val="00AF5A91"/>
    <w:rsid w:val="00AF5C59"/>
    <w:rsid w:val="00AF5F94"/>
    <w:rsid w:val="00AF7480"/>
    <w:rsid w:val="00AF7AA6"/>
    <w:rsid w:val="00B00F1D"/>
    <w:rsid w:val="00B011F3"/>
    <w:rsid w:val="00B012CE"/>
    <w:rsid w:val="00B01454"/>
    <w:rsid w:val="00B01969"/>
    <w:rsid w:val="00B01C54"/>
    <w:rsid w:val="00B01DED"/>
    <w:rsid w:val="00B01E95"/>
    <w:rsid w:val="00B0246B"/>
    <w:rsid w:val="00B02BB7"/>
    <w:rsid w:val="00B03034"/>
    <w:rsid w:val="00B03501"/>
    <w:rsid w:val="00B04C5F"/>
    <w:rsid w:val="00B04E24"/>
    <w:rsid w:val="00B0560A"/>
    <w:rsid w:val="00B05B1A"/>
    <w:rsid w:val="00B05DAE"/>
    <w:rsid w:val="00B069EF"/>
    <w:rsid w:val="00B06BF2"/>
    <w:rsid w:val="00B07083"/>
    <w:rsid w:val="00B07BCD"/>
    <w:rsid w:val="00B1050A"/>
    <w:rsid w:val="00B10BE1"/>
    <w:rsid w:val="00B117BB"/>
    <w:rsid w:val="00B11EB9"/>
    <w:rsid w:val="00B12D8C"/>
    <w:rsid w:val="00B1310B"/>
    <w:rsid w:val="00B13E61"/>
    <w:rsid w:val="00B13F72"/>
    <w:rsid w:val="00B158D5"/>
    <w:rsid w:val="00B1631A"/>
    <w:rsid w:val="00B164CF"/>
    <w:rsid w:val="00B164D3"/>
    <w:rsid w:val="00B167D9"/>
    <w:rsid w:val="00B177EE"/>
    <w:rsid w:val="00B179AC"/>
    <w:rsid w:val="00B20B4E"/>
    <w:rsid w:val="00B21998"/>
    <w:rsid w:val="00B221C9"/>
    <w:rsid w:val="00B2244D"/>
    <w:rsid w:val="00B234A4"/>
    <w:rsid w:val="00B23C64"/>
    <w:rsid w:val="00B24435"/>
    <w:rsid w:val="00B24442"/>
    <w:rsid w:val="00B24474"/>
    <w:rsid w:val="00B2476B"/>
    <w:rsid w:val="00B25401"/>
    <w:rsid w:val="00B25B55"/>
    <w:rsid w:val="00B25EDE"/>
    <w:rsid w:val="00B26A96"/>
    <w:rsid w:val="00B27CE6"/>
    <w:rsid w:val="00B30041"/>
    <w:rsid w:val="00B307F0"/>
    <w:rsid w:val="00B30B28"/>
    <w:rsid w:val="00B31EB8"/>
    <w:rsid w:val="00B32A2D"/>
    <w:rsid w:val="00B3331C"/>
    <w:rsid w:val="00B33363"/>
    <w:rsid w:val="00B3368E"/>
    <w:rsid w:val="00B3472F"/>
    <w:rsid w:val="00B355E8"/>
    <w:rsid w:val="00B35702"/>
    <w:rsid w:val="00B35CCC"/>
    <w:rsid w:val="00B36458"/>
    <w:rsid w:val="00B3683C"/>
    <w:rsid w:val="00B3760F"/>
    <w:rsid w:val="00B4042C"/>
    <w:rsid w:val="00B40AE8"/>
    <w:rsid w:val="00B40DA6"/>
    <w:rsid w:val="00B410DA"/>
    <w:rsid w:val="00B4195B"/>
    <w:rsid w:val="00B41BE9"/>
    <w:rsid w:val="00B41EC2"/>
    <w:rsid w:val="00B4206F"/>
    <w:rsid w:val="00B422C1"/>
    <w:rsid w:val="00B42311"/>
    <w:rsid w:val="00B42FCB"/>
    <w:rsid w:val="00B4349C"/>
    <w:rsid w:val="00B43C3A"/>
    <w:rsid w:val="00B4494C"/>
    <w:rsid w:val="00B44AA5"/>
    <w:rsid w:val="00B45071"/>
    <w:rsid w:val="00B45903"/>
    <w:rsid w:val="00B45E22"/>
    <w:rsid w:val="00B45EDB"/>
    <w:rsid w:val="00B46430"/>
    <w:rsid w:val="00B46458"/>
    <w:rsid w:val="00B46B47"/>
    <w:rsid w:val="00B47935"/>
    <w:rsid w:val="00B47A42"/>
    <w:rsid w:val="00B517CB"/>
    <w:rsid w:val="00B52190"/>
    <w:rsid w:val="00B523AE"/>
    <w:rsid w:val="00B526DE"/>
    <w:rsid w:val="00B52D79"/>
    <w:rsid w:val="00B52F1E"/>
    <w:rsid w:val="00B5321B"/>
    <w:rsid w:val="00B537A7"/>
    <w:rsid w:val="00B53963"/>
    <w:rsid w:val="00B53EC5"/>
    <w:rsid w:val="00B546D4"/>
    <w:rsid w:val="00B54A81"/>
    <w:rsid w:val="00B54E35"/>
    <w:rsid w:val="00B55A7E"/>
    <w:rsid w:val="00B55C16"/>
    <w:rsid w:val="00B567D1"/>
    <w:rsid w:val="00B56BD7"/>
    <w:rsid w:val="00B56DC2"/>
    <w:rsid w:val="00B57070"/>
    <w:rsid w:val="00B5711E"/>
    <w:rsid w:val="00B5749E"/>
    <w:rsid w:val="00B57522"/>
    <w:rsid w:val="00B579B6"/>
    <w:rsid w:val="00B57A22"/>
    <w:rsid w:val="00B60A7A"/>
    <w:rsid w:val="00B62D91"/>
    <w:rsid w:val="00B63C2E"/>
    <w:rsid w:val="00B65174"/>
    <w:rsid w:val="00B65292"/>
    <w:rsid w:val="00B656DF"/>
    <w:rsid w:val="00B66543"/>
    <w:rsid w:val="00B667C6"/>
    <w:rsid w:val="00B669CF"/>
    <w:rsid w:val="00B66C93"/>
    <w:rsid w:val="00B66E94"/>
    <w:rsid w:val="00B67F78"/>
    <w:rsid w:val="00B70FDE"/>
    <w:rsid w:val="00B7111C"/>
    <w:rsid w:val="00B72C4F"/>
    <w:rsid w:val="00B737A7"/>
    <w:rsid w:val="00B738A2"/>
    <w:rsid w:val="00B73A53"/>
    <w:rsid w:val="00B74251"/>
    <w:rsid w:val="00B747B1"/>
    <w:rsid w:val="00B749DA"/>
    <w:rsid w:val="00B74B25"/>
    <w:rsid w:val="00B74E6D"/>
    <w:rsid w:val="00B7577F"/>
    <w:rsid w:val="00B76698"/>
    <w:rsid w:val="00B7731A"/>
    <w:rsid w:val="00B7771E"/>
    <w:rsid w:val="00B8046B"/>
    <w:rsid w:val="00B80CAD"/>
    <w:rsid w:val="00B80D89"/>
    <w:rsid w:val="00B8164D"/>
    <w:rsid w:val="00B81865"/>
    <w:rsid w:val="00B81F07"/>
    <w:rsid w:val="00B82B1B"/>
    <w:rsid w:val="00B82BFF"/>
    <w:rsid w:val="00B83331"/>
    <w:rsid w:val="00B83AF1"/>
    <w:rsid w:val="00B83E63"/>
    <w:rsid w:val="00B84AC8"/>
    <w:rsid w:val="00B84BEA"/>
    <w:rsid w:val="00B85AB7"/>
    <w:rsid w:val="00B85FF5"/>
    <w:rsid w:val="00B860B5"/>
    <w:rsid w:val="00B86455"/>
    <w:rsid w:val="00B86AA8"/>
    <w:rsid w:val="00B86F5A"/>
    <w:rsid w:val="00B87D1B"/>
    <w:rsid w:val="00B9030E"/>
    <w:rsid w:val="00B90446"/>
    <w:rsid w:val="00B904AC"/>
    <w:rsid w:val="00B90595"/>
    <w:rsid w:val="00B90D8D"/>
    <w:rsid w:val="00B90DF2"/>
    <w:rsid w:val="00B91F29"/>
    <w:rsid w:val="00B9223C"/>
    <w:rsid w:val="00B9272D"/>
    <w:rsid w:val="00B92C0E"/>
    <w:rsid w:val="00B93136"/>
    <w:rsid w:val="00B931C2"/>
    <w:rsid w:val="00B931F8"/>
    <w:rsid w:val="00B9320C"/>
    <w:rsid w:val="00B93DA0"/>
    <w:rsid w:val="00B93E04"/>
    <w:rsid w:val="00B9454C"/>
    <w:rsid w:val="00B94C9F"/>
    <w:rsid w:val="00B94D35"/>
    <w:rsid w:val="00B94DE8"/>
    <w:rsid w:val="00B9563A"/>
    <w:rsid w:val="00B95779"/>
    <w:rsid w:val="00B960EA"/>
    <w:rsid w:val="00B96580"/>
    <w:rsid w:val="00B96E19"/>
    <w:rsid w:val="00B970AF"/>
    <w:rsid w:val="00B97AE7"/>
    <w:rsid w:val="00BA0EF7"/>
    <w:rsid w:val="00BA1FBE"/>
    <w:rsid w:val="00BA214D"/>
    <w:rsid w:val="00BA3AD5"/>
    <w:rsid w:val="00BA475E"/>
    <w:rsid w:val="00BA48BD"/>
    <w:rsid w:val="00BA4980"/>
    <w:rsid w:val="00BA4EDB"/>
    <w:rsid w:val="00BA556D"/>
    <w:rsid w:val="00BA5AEB"/>
    <w:rsid w:val="00BA5FA2"/>
    <w:rsid w:val="00BA73B1"/>
    <w:rsid w:val="00BA790D"/>
    <w:rsid w:val="00BB0900"/>
    <w:rsid w:val="00BB16F1"/>
    <w:rsid w:val="00BB2272"/>
    <w:rsid w:val="00BB2ED1"/>
    <w:rsid w:val="00BB4505"/>
    <w:rsid w:val="00BB4684"/>
    <w:rsid w:val="00BB471A"/>
    <w:rsid w:val="00BB4DB0"/>
    <w:rsid w:val="00BB4E75"/>
    <w:rsid w:val="00BB5585"/>
    <w:rsid w:val="00BB5D14"/>
    <w:rsid w:val="00BB6230"/>
    <w:rsid w:val="00BB7568"/>
    <w:rsid w:val="00BC0653"/>
    <w:rsid w:val="00BC1360"/>
    <w:rsid w:val="00BC1ADA"/>
    <w:rsid w:val="00BC22E2"/>
    <w:rsid w:val="00BC2623"/>
    <w:rsid w:val="00BC2660"/>
    <w:rsid w:val="00BC2BC1"/>
    <w:rsid w:val="00BC2D37"/>
    <w:rsid w:val="00BC3421"/>
    <w:rsid w:val="00BC3665"/>
    <w:rsid w:val="00BC391A"/>
    <w:rsid w:val="00BC4599"/>
    <w:rsid w:val="00BC4681"/>
    <w:rsid w:val="00BC535B"/>
    <w:rsid w:val="00BC53BB"/>
    <w:rsid w:val="00BC56AA"/>
    <w:rsid w:val="00BC5B97"/>
    <w:rsid w:val="00BC721D"/>
    <w:rsid w:val="00BC7296"/>
    <w:rsid w:val="00BC7802"/>
    <w:rsid w:val="00BD0CAE"/>
    <w:rsid w:val="00BD162E"/>
    <w:rsid w:val="00BD1CFF"/>
    <w:rsid w:val="00BD1E7E"/>
    <w:rsid w:val="00BD2438"/>
    <w:rsid w:val="00BD27D8"/>
    <w:rsid w:val="00BD2971"/>
    <w:rsid w:val="00BD2BB8"/>
    <w:rsid w:val="00BD2BD1"/>
    <w:rsid w:val="00BD30A9"/>
    <w:rsid w:val="00BD39ED"/>
    <w:rsid w:val="00BD3E46"/>
    <w:rsid w:val="00BD526E"/>
    <w:rsid w:val="00BD5D86"/>
    <w:rsid w:val="00BD6FDD"/>
    <w:rsid w:val="00BD7A63"/>
    <w:rsid w:val="00BE1E04"/>
    <w:rsid w:val="00BE2195"/>
    <w:rsid w:val="00BE2E35"/>
    <w:rsid w:val="00BE3409"/>
    <w:rsid w:val="00BE39CC"/>
    <w:rsid w:val="00BE3D71"/>
    <w:rsid w:val="00BE4EE4"/>
    <w:rsid w:val="00BE5E84"/>
    <w:rsid w:val="00BE5FE9"/>
    <w:rsid w:val="00BE63C7"/>
    <w:rsid w:val="00BF0926"/>
    <w:rsid w:val="00BF0DEE"/>
    <w:rsid w:val="00BF12A8"/>
    <w:rsid w:val="00BF1D12"/>
    <w:rsid w:val="00BF1D41"/>
    <w:rsid w:val="00BF225B"/>
    <w:rsid w:val="00BF2DAF"/>
    <w:rsid w:val="00BF3137"/>
    <w:rsid w:val="00BF3520"/>
    <w:rsid w:val="00BF38D8"/>
    <w:rsid w:val="00BF3C9A"/>
    <w:rsid w:val="00BF43D4"/>
    <w:rsid w:val="00BF45A3"/>
    <w:rsid w:val="00BF4CD0"/>
    <w:rsid w:val="00BF52C2"/>
    <w:rsid w:val="00BF53FE"/>
    <w:rsid w:val="00BF59EA"/>
    <w:rsid w:val="00BF5AB1"/>
    <w:rsid w:val="00BF5D68"/>
    <w:rsid w:val="00BF66DF"/>
    <w:rsid w:val="00C001A6"/>
    <w:rsid w:val="00C00C55"/>
    <w:rsid w:val="00C01B4D"/>
    <w:rsid w:val="00C01EAD"/>
    <w:rsid w:val="00C02A05"/>
    <w:rsid w:val="00C0384F"/>
    <w:rsid w:val="00C03AEF"/>
    <w:rsid w:val="00C03D14"/>
    <w:rsid w:val="00C04497"/>
    <w:rsid w:val="00C045B1"/>
    <w:rsid w:val="00C04B46"/>
    <w:rsid w:val="00C0508D"/>
    <w:rsid w:val="00C05359"/>
    <w:rsid w:val="00C05CA4"/>
    <w:rsid w:val="00C05E9A"/>
    <w:rsid w:val="00C06873"/>
    <w:rsid w:val="00C06B66"/>
    <w:rsid w:val="00C06F7D"/>
    <w:rsid w:val="00C0707B"/>
    <w:rsid w:val="00C0712E"/>
    <w:rsid w:val="00C0722B"/>
    <w:rsid w:val="00C073EB"/>
    <w:rsid w:val="00C079B3"/>
    <w:rsid w:val="00C07C15"/>
    <w:rsid w:val="00C10104"/>
    <w:rsid w:val="00C10AF2"/>
    <w:rsid w:val="00C116F9"/>
    <w:rsid w:val="00C11E86"/>
    <w:rsid w:val="00C12346"/>
    <w:rsid w:val="00C12673"/>
    <w:rsid w:val="00C12A13"/>
    <w:rsid w:val="00C12DC0"/>
    <w:rsid w:val="00C1351E"/>
    <w:rsid w:val="00C13610"/>
    <w:rsid w:val="00C13EE5"/>
    <w:rsid w:val="00C14451"/>
    <w:rsid w:val="00C1592E"/>
    <w:rsid w:val="00C15EA7"/>
    <w:rsid w:val="00C16E54"/>
    <w:rsid w:val="00C171E8"/>
    <w:rsid w:val="00C17631"/>
    <w:rsid w:val="00C202FA"/>
    <w:rsid w:val="00C2094C"/>
    <w:rsid w:val="00C21210"/>
    <w:rsid w:val="00C21CF9"/>
    <w:rsid w:val="00C21DC8"/>
    <w:rsid w:val="00C2384B"/>
    <w:rsid w:val="00C24C10"/>
    <w:rsid w:val="00C25209"/>
    <w:rsid w:val="00C2544C"/>
    <w:rsid w:val="00C25EF6"/>
    <w:rsid w:val="00C25FEE"/>
    <w:rsid w:val="00C271EF"/>
    <w:rsid w:val="00C27FF7"/>
    <w:rsid w:val="00C30E41"/>
    <w:rsid w:val="00C30F4B"/>
    <w:rsid w:val="00C3156D"/>
    <w:rsid w:val="00C31EDD"/>
    <w:rsid w:val="00C3232B"/>
    <w:rsid w:val="00C32474"/>
    <w:rsid w:val="00C333D7"/>
    <w:rsid w:val="00C336EB"/>
    <w:rsid w:val="00C33B27"/>
    <w:rsid w:val="00C3407D"/>
    <w:rsid w:val="00C343D7"/>
    <w:rsid w:val="00C3523B"/>
    <w:rsid w:val="00C356ED"/>
    <w:rsid w:val="00C36402"/>
    <w:rsid w:val="00C36542"/>
    <w:rsid w:val="00C37049"/>
    <w:rsid w:val="00C404EF"/>
    <w:rsid w:val="00C406FD"/>
    <w:rsid w:val="00C40E48"/>
    <w:rsid w:val="00C41999"/>
    <w:rsid w:val="00C42188"/>
    <w:rsid w:val="00C42244"/>
    <w:rsid w:val="00C42B0E"/>
    <w:rsid w:val="00C42EBD"/>
    <w:rsid w:val="00C44B51"/>
    <w:rsid w:val="00C44C6A"/>
    <w:rsid w:val="00C451C0"/>
    <w:rsid w:val="00C45D72"/>
    <w:rsid w:val="00C45EE1"/>
    <w:rsid w:val="00C46296"/>
    <w:rsid w:val="00C464F0"/>
    <w:rsid w:val="00C46C82"/>
    <w:rsid w:val="00C500CD"/>
    <w:rsid w:val="00C50FA3"/>
    <w:rsid w:val="00C51931"/>
    <w:rsid w:val="00C519CA"/>
    <w:rsid w:val="00C52884"/>
    <w:rsid w:val="00C529B7"/>
    <w:rsid w:val="00C53748"/>
    <w:rsid w:val="00C53791"/>
    <w:rsid w:val="00C53C2D"/>
    <w:rsid w:val="00C54CCA"/>
    <w:rsid w:val="00C55E60"/>
    <w:rsid w:val="00C567B8"/>
    <w:rsid w:val="00C5681E"/>
    <w:rsid w:val="00C56964"/>
    <w:rsid w:val="00C5696A"/>
    <w:rsid w:val="00C578DA"/>
    <w:rsid w:val="00C57BA5"/>
    <w:rsid w:val="00C6021C"/>
    <w:rsid w:val="00C60D9E"/>
    <w:rsid w:val="00C618DA"/>
    <w:rsid w:val="00C6296A"/>
    <w:rsid w:val="00C62E97"/>
    <w:rsid w:val="00C63B19"/>
    <w:rsid w:val="00C652B3"/>
    <w:rsid w:val="00C6530D"/>
    <w:rsid w:val="00C65A83"/>
    <w:rsid w:val="00C65CA5"/>
    <w:rsid w:val="00C65E14"/>
    <w:rsid w:val="00C661DE"/>
    <w:rsid w:val="00C66CF4"/>
    <w:rsid w:val="00C6741E"/>
    <w:rsid w:val="00C67B72"/>
    <w:rsid w:val="00C70149"/>
    <w:rsid w:val="00C70737"/>
    <w:rsid w:val="00C70EBD"/>
    <w:rsid w:val="00C714FE"/>
    <w:rsid w:val="00C71B38"/>
    <w:rsid w:val="00C7279F"/>
    <w:rsid w:val="00C73CBA"/>
    <w:rsid w:val="00C73DF3"/>
    <w:rsid w:val="00C73EC9"/>
    <w:rsid w:val="00C741CA"/>
    <w:rsid w:val="00C74674"/>
    <w:rsid w:val="00C74A5E"/>
    <w:rsid w:val="00C75DE1"/>
    <w:rsid w:val="00C75FC6"/>
    <w:rsid w:val="00C762A6"/>
    <w:rsid w:val="00C762C2"/>
    <w:rsid w:val="00C771A5"/>
    <w:rsid w:val="00C774FF"/>
    <w:rsid w:val="00C7756B"/>
    <w:rsid w:val="00C77BEE"/>
    <w:rsid w:val="00C77FB9"/>
    <w:rsid w:val="00C81AEE"/>
    <w:rsid w:val="00C81BE6"/>
    <w:rsid w:val="00C81DDD"/>
    <w:rsid w:val="00C82DF4"/>
    <w:rsid w:val="00C8326B"/>
    <w:rsid w:val="00C83865"/>
    <w:rsid w:val="00C83EC2"/>
    <w:rsid w:val="00C84282"/>
    <w:rsid w:val="00C8558C"/>
    <w:rsid w:val="00C85F36"/>
    <w:rsid w:val="00C8755D"/>
    <w:rsid w:val="00C87B8A"/>
    <w:rsid w:val="00C90642"/>
    <w:rsid w:val="00C90C3E"/>
    <w:rsid w:val="00C9221E"/>
    <w:rsid w:val="00C9242C"/>
    <w:rsid w:val="00C931A9"/>
    <w:rsid w:val="00C932F3"/>
    <w:rsid w:val="00C934C7"/>
    <w:rsid w:val="00C9401A"/>
    <w:rsid w:val="00C94D73"/>
    <w:rsid w:val="00C94E87"/>
    <w:rsid w:val="00C95653"/>
    <w:rsid w:val="00C963A0"/>
    <w:rsid w:val="00C966CC"/>
    <w:rsid w:val="00C972F1"/>
    <w:rsid w:val="00C97ACF"/>
    <w:rsid w:val="00C97DAD"/>
    <w:rsid w:val="00C97E07"/>
    <w:rsid w:val="00CA0B09"/>
    <w:rsid w:val="00CA0BA6"/>
    <w:rsid w:val="00CA112F"/>
    <w:rsid w:val="00CA2108"/>
    <w:rsid w:val="00CA247D"/>
    <w:rsid w:val="00CA357B"/>
    <w:rsid w:val="00CA4064"/>
    <w:rsid w:val="00CA442C"/>
    <w:rsid w:val="00CA4777"/>
    <w:rsid w:val="00CA47D2"/>
    <w:rsid w:val="00CA4C0D"/>
    <w:rsid w:val="00CA51E6"/>
    <w:rsid w:val="00CA5C72"/>
    <w:rsid w:val="00CA6174"/>
    <w:rsid w:val="00CA6CF4"/>
    <w:rsid w:val="00CB0575"/>
    <w:rsid w:val="00CB092F"/>
    <w:rsid w:val="00CB102C"/>
    <w:rsid w:val="00CB1142"/>
    <w:rsid w:val="00CB1377"/>
    <w:rsid w:val="00CB2367"/>
    <w:rsid w:val="00CB339E"/>
    <w:rsid w:val="00CB3422"/>
    <w:rsid w:val="00CB4386"/>
    <w:rsid w:val="00CB4BB0"/>
    <w:rsid w:val="00CB4C20"/>
    <w:rsid w:val="00CB4FBE"/>
    <w:rsid w:val="00CB5094"/>
    <w:rsid w:val="00CB5141"/>
    <w:rsid w:val="00CB5DE7"/>
    <w:rsid w:val="00CB61A1"/>
    <w:rsid w:val="00CB649E"/>
    <w:rsid w:val="00CB703C"/>
    <w:rsid w:val="00CB7B0D"/>
    <w:rsid w:val="00CC158D"/>
    <w:rsid w:val="00CC199F"/>
    <w:rsid w:val="00CC1B54"/>
    <w:rsid w:val="00CC39DC"/>
    <w:rsid w:val="00CC4459"/>
    <w:rsid w:val="00CC4859"/>
    <w:rsid w:val="00CC4B62"/>
    <w:rsid w:val="00CC4F94"/>
    <w:rsid w:val="00CC5B15"/>
    <w:rsid w:val="00CC62FC"/>
    <w:rsid w:val="00CC6FE2"/>
    <w:rsid w:val="00CC7154"/>
    <w:rsid w:val="00CC7913"/>
    <w:rsid w:val="00CD08D1"/>
    <w:rsid w:val="00CD113C"/>
    <w:rsid w:val="00CD1808"/>
    <w:rsid w:val="00CD1C58"/>
    <w:rsid w:val="00CD2474"/>
    <w:rsid w:val="00CD2A0F"/>
    <w:rsid w:val="00CD30E0"/>
    <w:rsid w:val="00CD321E"/>
    <w:rsid w:val="00CD3315"/>
    <w:rsid w:val="00CD35AB"/>
    <w:rsid w:val="00CD3867"/>
    <w:rsid w:val="00CD3B7E"/>
    <w:rsid w:val="00CD4677"/>
    <w:rsid w:val="00CD4BBE"/>
    <w:rsid w:val="00CD5A9E"/>
    <w:rsid w:val="00CD73DA"/>
    <w:rsid w:val="00CD7B38"/>
    <w:rsid w:val="00CE01E4"/>
    <w:rsid w:val="00CE0A09"/>
    <w:rsid w:val="00CE1E71"/>
    <w:rsid w:val="00CE298A"/>
    <w:rsid w:val="00CE2C57"/>
    <w:rsid w:val="00CE327F"/>
    <w:rsid w:val="00CE37ED"/>
    <w:rsid w:val="00CE38FC"/>
    <w:rsid w:val="00CE3D11"/>
    <w:rsid w:val="00CE3DC7"/>
    <w:rsid w:val="00CE6A98"/>
    <w:rsid w:val="00CE7E84"/>
    <w:rsid w:val="00CE7EDB"/>
    <w:rsid w:val="00CF2A9E"/>
    <w:rsid w:val="00CF2C1D"/>
    <w:rsid w:val="00CF2FD1"/>
    <w:rsid w:val="00CF30A0"/>
    <w:rsid w:val="00CF4744"/>
    <w:rsid w:val="00CF4F6B"/>
    <w:rsid w:val="00CF5C47"/>
    <w:rsid w:val="00CF621D"/>
    <w:rsid w:val="00CF7FAA"/>
    <w:rsid w:val="00D00EDD"/>
    <w:rsid w:val="00D019EA"/>
    <w:rsid w:val="00D01B5F"/>
    <w:rsid w:val="00D02344"/>
    <w:rsid w:val="00D029B3"/>
    <w:rsid w:val="00D0313D"/>
    <w:rsid w:val="00D0357D"/>
    <w:rsid w:val="00D03616"/>
    <w:rsid w:val="00D03CAF"/>
    <w:rsid w:val="00D03E1C"/>
    <w:rsid w:val="00D047B0"/>
    <w:rsid w:val="00D04AE7"/>
    <w:rsid w:val="00D04F80"/>
    <w:rsid w:val="00D05C22"/>
    <w:rsid w:val="00D06023"/>
    <w:rsid w:val="00D06F75"/>
    <w:rsid w:val="00D075EA"/>
    <w:rsid w:val="00D07A76"/>
    <w:rsid w:val="00D07A91"/>
    <w:rsid w:val="00D07BF9"/>
    <w:rsid w:val="00D10035"/>
    <w:rsid w:val="00D1028C"/>
    <w:rsid w:val="00D10433"/>
    <w:rsid w:val="00D10CC9"/>
    <w:rsid w:val="00D10D37"/>
    <w:rsid w:val="00D11CEB"/>
    <w:rsid w:val="00D11D53"/>
    <w:rsid w:val="00D11E7D"/>
    <w:rsid w:val="00D11FA3"/>
    <w:rsid w:val="00D14085"/>
    <w:rsid w:val="00D14529"/>
    <w:rsid w:val="00D1469B"/>
    <w:rsid w:val="00D15429"/>
    <w:rsid w:val="00D15B13"/>
    <w:rsid w:val="00D17686"/>
    <w:rsid w:val="00D17957"/>
    <w:rsid w:val="00D17A44"/>
    <w:rsid w:val="00D202BB"/>
    <w:rsid w:val="00D21B01"/>
    <w:rsid w:val="00D21B98"/>
    <w:rsid w:val="00D22939"/>
    <w:rsid w:val="00D22F63"/>
    <w:rsid w:val="00D23C04"/>
    <w:rsid w:val="00D23E08"/>
    <w:rsid w:val="00D2472D"/>
    <w:rsid w:val="00D24A65"/>
    <w:rsid w:val="00D25DE7"/>
    <w:rsid w:val="00D26757"/>
    <w:rsid w:val="00D275CE"/>
    <w:rsid w:val="00D276C5"/>
    <w:rsid w:val="00D27E1F"/>
    <w:rsid w:val="00D27F85"/>
    <w:rsid w:val="00D300D5"/>
    <w:rsid w:val="00D30359"/>
    <w:rsid w:val="00D303FA"/>
    <w:rsid w:val="00D30750"/>
    <w:rsid w:val="00D31695"/>
    <w:rsid w:val="00D31A3B"/>
    <w:rsid w:val="00D31EE1"/>
    <w:rsid w:val="00D32643"/>
    <w:rsid w:val="00D3281E"/>
    <w:rsid w:val="00D3289B"/>
    <w:rsid w:val="00D33F61"/>
    <w:rsid w:val="00D33FD8"/>
    <w:rsid w:val="00D34A37"/>
    <w:rsid w:val="00D35609"/>
    <w:rsid w:val="00D35954"/>
    <w:rsid w:val="00D35DAD"/>
    <w:rsid w:val="00D35DC0"/>
    <w:rsid w:val="00D361E9"/>
    <w:rsid w:val="00D3712D"/>
    <w:rsid w:val="00D3714F"/>
    <w:rsid w:val="00D378D3"/>
    <w:rsid w:val="00D37C82"/>
    <w:rsid w:val="00D4013B"/>
    <w:rsid w:val="00D40182"/>
    <w:rsid w:val="00D40A7D"/>
    <w:rsid w:val="00D40EB9"/>
    <w:rsid w:val="00D40F1B"/>
    <w:rsid w:val="00D41D4F"/>
    <w:rsid w:val="00D42EF6"/>
    <w:rsid w:val="00D437F8"/>
    <w:rsid w:val="00D43998"/>
    <w:rsid w:val="00D43B64"/>
    <w:rsid w:val="00D43F38"/>
    <w:rsid w:val="00D43FC4"/>
    <w:rsid w:val="00D446AF"/>
    <w:rsid w:val="00D44C8F"/>
    <w:rsid w:val="00D450D2"/>
    <w:rsid w:val="00D45388"/>
    <w:rsid w:val="00D45430"/>
    <w:rsid w:val="00D456CE"/>
    <w:rsid w:val="00D457AE"/>
    <w:rsid w:val="00D46340"/>
    <w:rsid w:val="00D46A37"/>
    <w:rsid w:val="00D46D13"/>
    <w:rsid w:val="00D46E52"/>
    <w:rsid w:val="00D4773A"/>
    <w:rsid w:val="00D51732"/>
    <w:rsid w:val="00D51CB4"/>
    <w:rsid w:val="00D5302F"/>
    <w:rsid w:val="00D55138"/>
    <w:rsid w:val="00D55438"/>
    <w:rsid w:val="00D5597B"/>
    <w:rsid w:val="00D55998"/>
    <w:rsid w:val="00D55F9D"/>
    <w:rsid w:val="00D56A95"/>
    <w:rsid w:val="00D56FF2"/>
    <w:rsid w:val="00D57A3A"/>
    <w:rsid w:val="00D61AF9"/>
    <w:rsid w:val="00D6215A"/>
    <w:rsid w:val="00D6293B"/>
    <w:rsid w:val="00D629F7"/>
    <w:rsid w:val="00D62D64"/>
    <w:rsid w:val="00D62F10"/>
    <w:rsid w:val="00D639EC"/>
    <w:rsid w:val="00D63BCC"/>
    <w:rsid w:val="00D6408D"/>
    <w:rsid w:val="00D6578E"/>
    <w:rsid w:val="00D65FC1"/>
    <w:rsid w:val="00D6682B"/>
    <w:rsid w:val="00D674DA"/>
    <w:rsid w:val="00D67B1B"/>
    <w:rsid w:val="00D70D40"/>
    <w:rsid w:val="00D70E00"/>
    <w:rsid w:val="00D712FE"/>
    <w:rsid w:val="00D714E8"/>
    <w:rsid w:val="00D71888"/>
    <w:rsid w:val="00D7242A"/>
    <w:rsid w:val="00D72E8B"/>
    <w:rsid w:val="00D73C5E"/>
    <w:rsid w:val="00D74039"/>
    <w:rsid w:val="00D74431"/>
    <w:rsid w:val="00D74980"/>
    <w:rsid w:val="00D7584E"/>
    <w:rsid w:val="00D76001"/>
    <w:rsid w:val="00D77C13"/>
    <w:rsid w:val="00D8073F"/>
    <w:rsid w:val="00D80F22"/>
    <w:rsid w:val="00D81C62"/>
    <w:rsid w:val="00D836B3"/>
    <w:rsid w:val="00D84D11"/>
    <w:rsid w:val="00D85499"/>
    <w:rsid w:val="00D8573B"/>
    <w:rsid w:val="00D85FC8"/>
    <w:rsid w:val="00D86336"/>
    <w:rsid w:val="00D87207"/>
    <w:rsid w:val="00D8781C"/>
    <w:rsid w:val="00D87AFE"/>
    <w:rsid w:val="00D90302"/>
    <w:rsid w:val="00D903EC"/>
    <w:rsid w:val="00D904C4"/>
    <w:rsid w:val="00D909A2"/>
    <w:rsid w:val="00D90CE4"/>
    <w:rsid w:val="00D90D09"/>
    <w:rsid w:val="00D90D8B"/>
    <w:rsid w:val="00D90FC3"/>
    <w:rsid w:val="00D9120C"/>
    <w:rsid w:val="00D918BC"/>
    <w:rsid w:val="00D91C21"/>
    <w:rsid w:val="00D9274A"/>
    <w:rsid w:val="00D93BFB"/>
    <w:rsid w:val="00D9526A"/>
    <w:rsid w:val="00D96987"/>
    <w:rsid w:val="00D96A3B"/>
    <w:rsid w:val="00D970EE"/>
    <w:rsid w:val="00D976AA"/>
    <w:rsid w:val="00DA05BD"/>
    <w:rsid w:val="00DA2158"/>
    <w:rsid w:val="00DA2946"/>
    <w:rsid w:val="00DA2D82"/>
    <w:rsid w:val="00DA383F"/>
    <w:rsid w:val="00DA3B49"/>
    <w:rsid w:val="00DA422E"/>
    <w:rsid w:val="00DA547C"/>
    <w:rsid w:val="00DA60F1"/>
    <w:rsid w:val="00DB1583"/>
    <w:rsid w:val="00DB1D72"/>
    <w:rsid w:val="00DB2183"/>
    <w:rsid w:val="00DB2A48"/>
    <w:rsid w:val="00DB2C90"/>
    <w:rsid w:val="00DB2D66"/>
    <w:rsid w:val="00DB499B"/>
    <w:rsid w:val="00DB4B2F"/>
    <w:rsid w:val="00DB4BFD"/>
    <w:rsid w:val="00DB4F92"/>
    <w:rsid w:val="00DB5108"/>
    <w:rsid w:val="00DB64D3"/>
    <w:rsid w:val="00DB6E71"/>
    <w:rsid w:val="00DC04FD"/>
    <w:rsid w:val="00DC11CF"/>
    <w:rsid w:val="00DC132E"/>
    <w:rsid w:val="00DC1403"/>
    <w:rsid w:val="00DC1616"/>
    <w:rsid w:val="00DC1C76"/>
    <w:rsid w:val="00DC1D96"/>
    <w:rsid w:val="00DC3B6F"/>
    <w:rsid w:val="00DC4970"/>
    <w:rsid w:val="00DC4F2A"/>
    <w:rsid w:val="00DC5179"/>
    <w:rsid w:val="00DC5622"/>
    <w:rsid w:val="00DC59FA"/>
    <w:rsid w:val="00DC5DC5"/>
    <w:rsid w:val="00DC6062"/>
    <w:rsid w:val="00DC69A9"/>
    <w:rsid w:val="00DC7C73"/>
    <w:rsid w:val="00DD0195"/>
    <w:rsid w:val="00DD0730"/>
    <w:rsid w:val="00DD0F74"/>
    <w:rsid w:val="00DD2155"/>
    <w:rsid w:val="00DD24E8"/>
    <w:rsid w:val="00DD27CF"/>
    <w:rsid w:val="00DD2E46"/>
    <w:rsid w:val="00DD3039"/>
    <w:rsid w:val="00DD330F"/>
    <w:rsid w:val="00DD3685"/>
    <w:rsid w:val="00DD3E40"/>
    <w:rsid w:val="00DD3F1E"/>
    <w:rsid w:val="00DD3F51"/>
    <w:rsid w:val="00DD4106"/>
    <w:rsid w:val="00DD4349"/>
    <w:rsid w:val="00DD5AAC"/>
    <w:rsid w:val="00DD608F"/>
    <w:rsid w:val="00DD6149"/>
    <w:rsid w:val="00DD61E4"/>
    <w:rsid w:val="00DD62B5"/>
    <w:rsid w:val="00DD6EB2"/>
    <w:rsid w:val="00DE03E7"/>
    <w:rsid w:val="00DE04D5"/>
    <w:rsid w:val="00DE0938"/>
    <w:rsid w:val="00DE0D29"/>
    <w:rsid w:val="00DE1648"/>
    <w:rsid w:val="00DE1986"/>
    <w:rsid w:val="00DE19D5"/>
    <w:rsid w:val="00DE3567"/>
    <w:rsid w:val="00DE36C2"/>
    <w:rsid w:val="00DE447C"/>
    <w:rsid w:val="00DE4D4E"/>
    <w:rsid w:val="00DE5165"/>
    <w:rsid w:val="00DE55D6"/>
    <w:rsid w:val="00DE5C79"/>
    <w:rsid w:val="00DE65F0"/>
    <w:rsid w:val="00DE6C99"/>
    <w:rsid w:val="00DE6D26"/>
    <w:rsid w:val="00DE74CC"/>
    <w:rsid w:val="00DE7702"/>
    <w:rsid w:val="00DE7907"/>
    <w:rsid w:val="00DE7A85"/>
    <w:rsid w:val="00DF13BD"/>
    <w:rsid w:val="00DF1681"/>
    <w:rsid w:val="00DF2929"/>
    <w:rsid w:val="00DF369A"/>
    <w:rsid w:val="00DF3C2D"/>
    <w:rsid w:val="00DF3F3D"/>
    <w:rsid w:val="00DF451A"/>
    <w:rsid w:val="00DF4A2B"/>
    <w:rsid w:val="00DF4C2B"/>
    <w:rsid w:val="00DF5994"/>
    <w:rsid w:val="00DF5DA5"/>
    <w:rsid w:val="00DF74A6"/>
    <w:rsid w:val="00DF77A6"/>
    <w:rsid w:val="00E00047"/>
    <w:rsid w:val="00E001C9"/>
    <w:rsid w:val="00E00271"/>
    <w:rsid w:val="00E006F7"/>
    <w:rsid w:val="00E00A40"/>
    <w:rsid w:val="00E00A61"/>
    <w:rsid w:val="00E00FC0"/>
    <w:rsid w:val="00E01676"/>
    <w:rsid w:val="00E01A37"/>
    <w:rsid w:val="00E0228F"/>
    <w:rsid w:val="00E02AC6"/>
    <w:rsid w:val="00E02C38"/>
    <w:rsid w:val="00E02C69"/>
    <w:rsid w:val="00E0384D"/>
    <w:rsid w:val="00E03C01"/>
    <w:rsid w:val="00E04812"/>
    <w:rsid w:val="00E04F77"/>
    <w:rsid w:val="00E05182"/>
    <w:rsid w:val="00E05298"/>
    <w:rsid w:val="00E054BD"/>
    <w:rsid w:val="00E059A2"/>
    <w:rsid w:val="00E06578"/>
    <w:rsid w:val="00E06854"/>
    <w:rsid w:val="00E0692E"/>
    <w:rsid w:val="00E06C6D"/>
    <w:rsid w:val="00E1056C"/>
    <w:rsid w:val="00E10EBC"/>
    <w:rsid w:val="00E11A6A"/>
    <w:rsid w:val="00E11C52"/>
    <w:rsid w:val="00E11E32"/>
    <w:rsid w:val="00E1381D"/>
    <w:rsid w:val="00E138DE"/>
    <w:rsid w:val="00E13F16"/>
    <w:rsid w:val="00E13FF0"/>
    <w:rsid w:val="00E14197"/>
    <w:rsid w:val="00E141AE"/>
    <w:rsid w:val="00E14578"/>
    <w:rsid w:val="00E1473B"/>
    <w:rsid w:val="00E14D1F"/>
    <w:rsid w:val="00E15166"/>
    <w:rsid w:val="00E15AA6"/>
    <w:rsid w:val="00E166D3"/>
    <w:rsid w:val="00E1690F"/>
    <w:rsid w:val="00E16F5B"/>
    <w:rsid w:val="00E16F88"/>
    <w:rsid w:val="00E16FB1"/>
    <w:rsid w:val="00E175A6"/>
    <w:rsid w:val="00E1796E"/>
    <w:rsid w:val="00E17DD0"/>
    <w:rsid w:val="00E17E1B"/>
    <w:rsid w:val="00E2014E"/>
    <w:rsid w:val="00E20583"/>
    <w:rsid w:val="00E20585"/>
    <w:rsid w:val="00E206B3"/>
    <w:rsid w:val="00E2142B"/>
    <w:rsid w:val="00E21507"/>
    <w:rsid w:val="00E2150D"/>
    <w:rsid w:val="00E21777"/>
    <w:rsid w:val="00E21DA1"/>
    <w:rsid w:val="00E2241A"/>
    <w:rsid w:val="00E22625"/>
    <w:rsid w:val="00E22817"/>
    <w:rsid w:val="00E22B98"/>
    <w:rsid w:val="00E2332E"/>
    <w:rsid w:val="00E238DB"/>
    <w:rsid w:val="00E23D99"/>
    <w:rsid w:val="00E242B9"/>
    <w:rsid w:val="00E24496"/>
    <w:rsid w:val="00E2481C"/>
    <w:rsid w:val="00E25387"/>
    <w:rsid w:val="00E255CC"/>
    <w:rsid w:val="00E25C75"/>
    <w:rsid w:val="00E25EA7"/>
    <w:rsid w:val="00E275BD"/>
    <w:rsid w:val="00E30323"/>
    <w:rsid w:val="00E3039D"/>
    <w:rsid w:val="00E304C6"/>
    <w:rsid w:val="00E31201"/>
    <w:rsid w:val="00E316AF"/>
    <w:rsid w:val="00E31D77"/>
    <w:rsid w:val="00E31E55"/>
    <w:rsid w:val="00E32864"/>
    <w:rsid w:val="00E328AC"/>
    <w:rsid w:val="00E33107"/>
    <w:rsid w:val="00E3366B"/>
    <w:rsid w:val="00E33794"/>
    <w:rsid w:val="00E34117"/>
    <w:rsid w:val="00E3447B"/>
    <w:rsid w:val="00E346D0"/>
    <w:rsid w:val="00E34766"/>
    <w:rsid w:val="00E34D07"/>
    <w:rsid w:val="00E35243"/>
    <w:rsid w:val="00E358E4"/>
    <w:rsid w:val="00E366A9"/>
    <w:rsid w:val="00E36FC1"/>
    <w:rsid w:val="00E374AB"/>
    <w:rsid w:val="00E376DC"/>
    <w:rsid w:val="00E37C8C"/>
    <w:rsid w:val="00E4012E"/>
    <w:rsid w:val="00E403CC"/>
    <w:rsid w:val="00E4050A"/>
    <w:rsid w:val="00E409C4"/>
    <w:rsid w:val="00E40DDC"/>
    <w:rsid w:val="00E414F4"/>
    <w:rsid w:val="00E41579"/>
    <w:rsid w:val="00E41D24"/>
    <w:rsid w:val="00E41D6C"/>
    <w:rsid w:val="00E41FD0"/>
    <w:rsid w:val="00E42514"/>
    <w:rsid w:val="00E42794"/>
    <w:rsid w:val="00E436BA"/>
    <w:rsid w:val="00E43ACB"/>
    <w:rsid w:val="00E43E4E"/>
    <w:rsid w:val="00E43E67"/>
    <w:rsid w:val="00E440C0"/>
    <w:rsid w:val="00E4420A"/>
    <w:rsid w:val="00E446BC"/>
    <w:rsid w:val="00E446D2"/>
    <w:rsid w:val="00E44869"/>
    <w:rsid w:val="00E461FB"/>
    <w:rsid w:val="00E468C8"/>
    <w:rsid w:val="00E469CF"/>
    <w:rsid w:val="00E46A36"/>
    <w:rsid w:val="00E46DC4"/>
    <w:rsid w:val="00E46F60"/>
    <w:rsid w:val="00E4702A"/>
    <w:rsid w:val="00E47158"/>
    <w:rsid w:val="00E47B24"/>
    <w:rsid w:val="00E47B6A"/>
    <w:rsid w:val="00E47E6F"/>
    <w:rsid w:val="00E47F93"/>
    <w:rsid w:val="00E50552"/>
    <w:rsid w:val="00E5058D"/>
    <w:rsid w:val="00E5073A"/>
    <w:rsid w:val="00E50EAC"/>
    <w:rsid w:val="00E50F3E"/>
    <w:rsid w:val="00E513C5"/>
    <w:rsid w:val="00E53093"/>
    <w:rsid w:val="00E530BD"/>
    <w:rsid w:val="00E5385A"/>
    <w:rsid w:val="00E53C02"/>
    <w:rsid w:val="00E547ED"/>
    <w:rsid w:val="00E55135"/>
    <w:rsid w:val="00E5581A"/>
    <w:rsid w:val="00E55852"/>
    <w:rsid w:val="00E5587B"/>
    <w:rsid w:val="00E55B95"/>
    <w:rsid w:val="00E55D00"/>
    <w:rsid w:val="00E55D40"/>
    <w:rsid w:val="00E567A1"/>
    <w:rsid w:val="00E56961"/>
    <w:rsid w:val="00E56ADB"/>
    <w:rsid w:val="00E56D46"/>
    <w:rsid w:val="00E57D95"/>
    <w:rsid w:val="00E60435"/>
    <w:rsid w:val="00E6112B"/>
    <w:rsid w:val="00E61197"/>
    <w:rsid w:val="00E6176E"/>
    <w:rsid w:val="00E619AB"/>
    <w:rsid w:val="00E61B46"/>
    <w:rsid w:val="00E620A6"/>
    <w:rsid w:val="00E62DD0"/>
    <w:rsid w:val="00E6367C"/>
    <w:rsid w:val="00E64AFB"/>
    <w:rsid w:val="00E64E91"/>
    <w:rsid w:val="00E65075"/>
    <w:rsid w:val="00E65AEB"/>
    <w:rsid w:val="00E66395"/>
    <w:rsid w:val="00E67866"/>
    <w:rsid w:val="00E67D23"/>
    <w:rsid w:val="00E70267"/>
    <w:rsid w:val="00E70FB7"/>
    <w:rsid w:val="00E71467"/>
    <w:rsid w:val="00E71621"/>
    <w:rsid w:val="00E71D93"/>
    <w:rsid w:val="00E7262A"/>
    <w:rsid w:val="00E72EA8"/>
    <w:rsid w:val="00E72EEE"/>
    <w:rsid w:val="00E7324D"/>
    <w:rsid w:val="00E73B38"/>
    <w:rsid w:val="00E73C43"/>
    <w:rsid w:val="00E74212"/>
    <w:rsid w:val="00E74A28"/>
    <w:rsid w:val="00E75C42"/>
    <w:rsid w:val="00E75D0E"/>
    <w:rsid w:val="00E76855"/>
    <w:rsid w:val="00E769E9"/>
    <w:rsid w:val="00E76B0E"/>
    <w:rsid w:val="00E76E7D"/>
    <w:rsid w:val="00E8025A"/>
    <w:rsid w:val="00E80CBB"/>
    <w:rsid w:val="00E81036"/>
    <w:rsid w:val="00E8165E"/>
    <w:rsid w:val="00E817AB"/>
    <w:rsid w:val="00E818A1"/>
    <w:rsid w:val="00E81F1C"/>
    <w:rsid w:val="00E82A73"/>
    <w:rsid w:val="00E82B7D"/>
    <w:rsid w:val="00E82DA4"/>
    <w:rsid w:val="00E82EEF"/>
    <w:rsid w:val="00E82F86"/>
    <w:rsid w:val="00E83503"/>
    <w:rsid w:val="00E83CE9"/>
    <w:rsid w:val="00E83DF5"/>
    <w:rsid w:val="00E84306"/>
    <w:rsid w:val="00E8453F"/>
    <w:rsid w:val="00E85068"/>
    <w:rsid w:val="00E85554"/>
    <w:rsid w:val="00E85627"/>
    <w:rsid w:val="00E86205"/>
    <w:rsid w:val="00E87476"/>
    <w:rsid w:val="00E878FC"/>
    <w:rsid w:val="00E87EDF"/>
    <w:rsid w:val="00E90772"/>
    <w:rsid w:val="00E90816"/>
    <w:rsid w:val="00E90C46"/>
    <w:rsid w:val="00E90D7C"/>
    <w:rsid w:val="00E90D8D"/>
    <w:rsid w:val="00E929B0"/>
    <w:rsid w:val="00E92BB7"/>
    <w:rsid w:val="00E92D42"/>
    <w:rsid w:val="00E93DF7"/>
    <w:rsid w:val="00E94063"/>
    <w:rsid w:val="00E94098"/>
    <w:rsid w:val="00E94170"/>
    <w:rsid w:val="00E94B04"/>
    <w:rsid w:val="00E94D98"/>
    <w:rsid w:val="00E95546"/>
    <w:rsid w:val="00E9563D"/>
    <w:rsid w:val="00E95C45"/>
    <w:rsid w:val="00E96905"/>
    <w:rsid w:val="00E97346"/>
    <w:rsid w:val="00E973BC"/>
    <w:rsid w:val="00E97E02"/>
    <w:rsid w:val="00EA0040"/>
    <w:rsid w:val="00EA04C0"/>
    <w:rsid w:val="00EA0872"/>
    <w:rsid w:val="00EA0BFA"/>
    <w:rsid w:val="00EA0CF5"/>
    <w:rsid w:val="00EA15E4"/>
    <w:rsid w:val="00EA1EC9"/>
    <w:rsid w:val="00EA20B4"/>
    <w:rsid w:val="00EA2B4F"/>
    <w:rsid w:val="00EA3630"/>
    <w:rsid w:val="00EA439A"/>
    <w:rsid w:val="00EA50DB"/>
    <w:rsid w:val="00EA57BC"/>
    <w:rsid w:val="00EA74F8"/>
    <w:rsid w:val="00EA78CD"/>
    <w:rsid w:val="00EA79F6"/>
    <w:rsid w:val="00EB061A"/>
    <w:rsid w:val="00EB090F"/>
    <w:rsid w:val="00EB1006"/>
    <w:rsid w:val="00EB11A3"/>
    <w:rsid w:val="00EB1690"/>
    <w:rsid w:val="00EB289B"/>
    <w:rsid w:val="00EB297C"/>
    <w:rsid w:val="00EB319A"/>
    <w:rsid w:val="00EB3EE2"/>
    <w:rsid w:val="00EB4C24"/>
    <w:rsid w:val="00EB5717"/>
    <w:rsid w:val="00EB5C06"/>
    <w:rsid w:val="00EB5D6A"/>
    <w:rsid w:val="00EB606D"/>
    <w:rsid w:val="00EB6195"/>
    <w:rsid w:val="00EB6946"/>
    <w:rsid w:val="00EB6E04"/>
    <w:rsid w:val="00EB7043"/>
    <w:rsid w:val="00EB7167"/>
    <w:rsid w:val="00EB7971"/>
    <w:rsid w:val="00EC034C"/>
    <w:rsid w:val="00EC08B3"/>
    <w:rsid w:val="00EC137F"/>
    <w:rsid w:val="00EC153A"/>
    <w:rsid w:val="00EC285E"/>
    <w:rsid w:val="00EC3961"/>
    <w:rsid w:val="00EC3F35"/>
    <w:rsid w:val="00EC44B4"/>
    <w:rsid w:val="00EC4743"/>
    <w:rsid w:val="00EC4B57"/>
    <w:rsid w:val="00EC4B74"/>
    <w:rsid w:val="00EC69D5"/>
    <w:rsid w:val="00ED0CCA"/>
    <w:rsid w:val="00ED17E7"/>
    <w:rsid w:val="00ED1816"/>
    <w:rsid w:val="00ED1A8E"/>
    <w:rsid w:val="00ED22D3"/>
    <w:rsid w:val="00ED252E"/>
    <w:rsid w:val="00ED25AC"/>
    <w:rsid w:val="00ED29EE"/>
    <w:rsid w:val="00ED4926"/>
    <w:rsid w:val="00ED49BE"/>
    <w:rsid w:val="00ED4F2B"/>
    <w:rsid w:val="00ED5150"/>
    <w:rsid w:val="00ED56FC"/>
    <w:rsid w:val="00ED629E"/>
    <w:rsid w:val="00ED7BE5"/>
    <w:rsid w:val="00ED7EC1"/>
    <w:rsid w:val="00EE0A36"/>
    <w:rsid w:val="00EE1487"/>
    <w:rsid w:val="00EE1791"/>
    <w:rsid w:val="00EE235D"/>
    <w:rsid w:val="00EE3035"/>
    <w:rsid w:val="00EE3C24"/>
    <w:rsid w:val="00EE4BEB"/>
    <w:rsid w:val="00EE560E"/>
    <w:rsid w:val="00EE58F6"/>
    <w:rsid w:val="00EE5915"/>
    <w:rsid w:val="00EE607F"/>
    <w:rsid w:val="00EE6251"/>
    <w:rsid w:val="00EE6455"/>
    <w:rsid w:val="00EE6D2A"/>
    <w:rsid w:val="00EE71EC"/>
    <w:rsid w:val="00EE7607"/>
    <w:rsid w:val="00EE7F2F"/>
    <w:rsid w:val="00EF04AD"/>
    <w:rsid w:val="00EF1412"/>
    <w:rsid w:val="00EF2AA7"/>
    <w:rsid w:val="00EF3763"/>
    <w:rsid w:val="00EF4F39"/>
    <w:rsid w:val="00EF50E9"/>
    <w:rsid w:val="00EF5D52"/>
    <w:rsid w:val="00EF6374"/>
    <w:rsid w:val="00EF66E4"/>
    <w:rsid w:val="00EF694F"/>
    <w:rsid w:val="00EF6E8E"/>
    <w:rsid w:val="00EF7360"/>
    <w:rsid w:val="00F006EF"/>
    <w:rsid w:val="00F01B78"/>
    <w:rsid w:val="00F02029"/>
    <w:rsid w:val="00F02200"/>
    <w:rsid w:val="00F02346"/>
    <w:rsid w:val="00F02ADA"/>
    <w:rsid w:val="00F02FDE"/>
    <w:rsid w:val="00F0317F"/>
    <w:rsid w:val="00F03AA6"/>
    <w:rsid w:val="00F03E3C"/>
    <w:rsid w:val="00F0416F"/>
    <w:rsid w:val="00F04770"/>
    <w:rsid w:val="00F04CE7"/>
    <w:rsid w:val="00F051F1"/>
    <w:rsid w:val="00F05F19"/>
    <w:rsid w:val="00F0604D"/>
    <w:rsid w:val="00F0646B"/>
    <w:rsid w:val="00F06BB1"/>
    <w:rsid w:val="00F0778F"/>
    <w:rsid w:val="00F1121D"/>
    <w:rsid w:val="00F1146C"/>
    <w:rsid w:val="00F11F74"/>
    <w:rsid w:val="00F12BDA"/>
    <w:rsid w:val="00F1556D"/>
    <w:rsid w:val="00F1560F"/>
    <w:rsid w:val="00F15D6E"/>
    <w:rsid w:val="00F16BC6"/>
    <w:rsid w:val="00F16BC8"/>
    <w:rsid w:val="00F16C53"/>
    <w:rsid w:val="00F17717"/>
    <w:rsid w:val="00F1779D"/>
    <w:rsid w:val="00F204B9"/>
    <w:rsid w:val="00F20E9F"/>
    <w:rsid w:val="00F21D12"/>
    <w:rsid w:val="00F22961"/>
    <w:rsid w:val="00F23D3C"/>
    <w:rsid w:val="00F24B25"/>
    <w:rsid w:val="00F24C8C"/>
    <w:rsid w:val="00F25314"/>
    <w:rsid w:val="00F25896"/>
    <w:rsid w:val="00F270A6"/>
    <w:rsid w:val="00F273D5"/>
    <w:rsid w:val="00F27DE7"/>
    <w:rsid w:val="00F27E5B"/>
    <w:rsid w:val="00F30343"/>
    <w:rsid w:val="00F30492"/>
    <w:rsid w:val="00F307C1"/>
    <w:rsid w:val="00F3188C"/>
    <w:rsid w:val="00F32821"/>
    <w:rsid w:val="00F32EDF"/>
    <w:rsid w:val="00F33694"/>
    <w:rsid w:val="00F33EA9"/>
    <w:rsid w:val="00F34BA2"/>
    <w:rsid w:val="00F366F5"/>
    <w:rsid w:val="00F3792F"/>
    <w:rsid w:val="00F37CF3"/>
    <w:rsid w:val="00F37FD9"/>
    <w:rsid w:val="00F412A5"/>
    <w:rsid w:val="00F42AFB"/>
    <w:rsid w:val="00F42BA8"/>
    <w:rsid w:val="00F43190"/>
    <w:rsid w:val="00F43AD9"/>
    <w:rsid w:val="00F45149"/>
    <w:rsid w:val="00F459FB"/>
    <w:rsid w:val="00F45EC0"/>
    <w:rsid w:val="00F4688C"/>
    <w:rsid w:val="00F46FFE"/>
    <w:rsid w:val="00F47842"/>
    <w:rsid w:val="00F47B6A"/>
    <w:rsid w:val="00F47E25"/>
    <w:rsid w:val="00F50143"/>
    <w:rsid w:val="00F50347"/>
    <w:rsid w:val="00F50B83"/>
    <w:rsid w:val="00F50C44"/>
    <w:rsid w:val="00F50F60"/>
    <w:rsid w:val="00F517AE"/>
    <w:rsid w:val="00F5214D"/>
    <w:rsid w:val="00F529F2"/>
    <w:rsid w:val="00F53057"/>
    <w:rsid w:val="00F53354"/>
    <w:rsid w:val="00F53B1A"/>
    <w:rsid w:val="00F53B37"/>
    <w:rsid w:val="00F53B9C"/>
    <w:rsid w:val="00F54666"/>
    <w:rsid w:val="00F54725"/>
    <w:rsid w:val="00F5478A"/>
    <w:rsid w:val="00F55222"/>
    <w:rsid w:val="00F552F8"/>
    <w:rsid w:val="00F55AE1"/>
    <w:rsid w:val="00F55FFA"/>
    <w:rsid w:val="00F562EE"/>
    <w:rsid w:val="00F56889"/>
    <w:rsid w:val="00F56BB4"/>
    <w:rsid w:val="00F56D90"/>
    <w:rsid w:val="00F5721B"/>
    <w:rsid w:val="00F5749B"/>
    <w:rsid w:val="00F57A03"/>
    <w:rsid w:val="00F619DC"/>
    <w:rsid w:val="00F61A1F"/>
    <w:rsid w:val="00F61E2B"/>
    <w:rsid w:val="00F62297"/>
    <w:rsid w:val="00F62725"/>
    <w:rsid w:val="00F630B5"/>
    <w:rsid w:val="00F630D5"/>
    <w:rsid w:val="00F644AE"/>
    <w:rsid w:val="00F6473F"/>
    <w:rsid w:val="00F64918"/>
    <w:rsid w:val="00F656F4"/>
    <w:rsid w:val="00F65823"/>
    <w:rsid w:val="00F65D71"/>
    <w:rsid w:val="00F65FBD"/>
    <w:rsid w:val="00F66269"/>
    <w:rsid w:val="00F66673"/>
    <w:rsid w:val="00F6682A"/>
    <w:rsid w:val="00F668EA"/>
    <w:rsid w:val="00F6716F"/>
    <w:rsid w:val="00F67409"/>
    <w:rsid w:val="00F67D8B"/>
    <w:rsid w:val="00F70BBD"/>
    <w:rsid w:val="00F7143C"/>
    <w:rsid w:val="00F71BE2"/>
    <w:rsid w:val="00F7287B"/>
    <w:rsid w:val="00F72C84"/>
    <w:rsid w:val="00F739DE"/>
    <w:rsid w:val="00F73D2A"/>
    <w:rsid w:val="00F73FD0"/>
    <w:rsid w:val="00F7432C"/>
    <w:rsid w:val="00F74350"/>
    <w:rsid w:val="00F74C4A"/>
    <w:rsid w:val="00F74E4A"/>
    <w:rsid w:val="00F751F6"/>
    <w:rsid w:val="00F756C0"/>
    <w:rsid w:val="00F7769E"/>
    <w:rsid w:val="00F7777A"/>
    <w:rsid w:val="00F77E70"/>
    <w:rsid w:val="00F8019A"/>
    <w:rsid w:val="00F80DA9"/>
    <w:rsid w:val="00F8197B"/>
    <w:rsid w:val="00F819D2"/>
    <w:rsid w:val="00F81BA0"/>
    <w:rsid w:val="00F8221E"/>
    <w:rsid w:val="00F82C7B"/>
    <w:rsid w:val="00F82E4E"/>
    <w:rsid w:val="00F834CE"/>
    <w:rsid w:val="00F83A51"/>
    <w:rsid w:val="00F83D44"/>
    <w:rsid w:val="00F848EE"/>
    <w:rsid w:val="00F84FCD"/>
    <w:rsid w:val="00F85D24"/>
    <w:rsid w:val="00F8613A"/>
    <w:rsid w:val="00F867F5"/>
    <w:rsid w:val="00F87F36"/>
    <w:rsid w:val="00F90577"/>
    <w:rsid w:val="00F909FA"/>
    <w:rsid w:val="00F90CA8"/>
    <w:rsid w:val="00F90F2E"/>
    <w:rsid w:val="00F91152"/>
    <w:rsid w:val="00F91BDE"/>
    <w:rsid w:val="00F91E72"/>
    <w:rsid w:val="00F91E7E"/>
    <w:rsid w:val="00F931D3"/>
    <w:rsid w:val="00F93A3D"/>
    <w:rsid w:val="00F94284"/>
    <w:rsid w:val="00F9436B"/>
    <w:rsid w:val="00F94CF0"/>
    <w:rsid w:val="00F95775"/>
    <w:rsid w:val="00F95AA8"/>
    <w:rsid w:val="00F95CEF"/>
    <w:rsid w:val="00F961B3"/>
    <w:rsid w:val="00F961E2"/>
    <w:rsid w:val="00F965DB"/>
    <w:rsid w:val="00F97137"/>
    <w:rsid w:val="00F972E0"/>
    <w:rsid w:val="00F976A8"/>
    <w:rsid w:val="00F976CB"/>
    <w:rsid w:val="00FA2C3E"/>
    <w:rsid w:val="00FA3129"/>
    <w:rsid w:val="00FA3914"/>
    <w:rsid w:val="00FA4046"/>
    <w:rsid w:val="00FA506A"/>
    <w:rsid w:val="00FA59B5"/>
    <w:rsid w:val="00FA694A"/>
    <w:rsid w:val="00FA71B1"/>
    <w:rsid w:val="00FA78AF"/>
    <w:rsid w:val="00FA78F0"/>
    <w:rsid w:val="00FA7974"/>
    <w:rsid w:val="00FB059E"/>
    <w:rsid w:val="00FB2646"/>
    <w:rsid w:val="00FB2A1E"/>
    <w:rsid w:val="00FB3103"/>
    <w:rsid w:val="00FB3303"/>
    <w:rsid w:val="00FB3D31"/>
    <w:rsid w:val="00FB3E46"/>
    <w:rsid w:val="00FB3E5C"/>
    <w:rsid w:val="00FB3EFF"/>
    <w:rsid w:val="00FB40B6"/>
    <w:rsid w:val="00FB429E"/>
    <w:rsid w:val="00FB4474"/>
    <w:rsid w:val="00FB4EC3"/>
    <w:rsid w:val="00FB5267"/>
    <w:rsid w:val="00FB5D13"/>
    <w:rsid w:val="00FB6022"/>
    <w:rsid w:val="00FB6095"/>
    <w:rsid w:val="00FB7E8C"/>
    <w:rsid w:val="00FC0259"/>
    <w:rsid w:val="00FC039F"/>
    <w:rsid w:val="00FC0D70"/>
    <w:rsid w:val="00FC1207"/>
    <w:rsid w:val="00FC19B6"/>
    <w:rsid w:val="00FC1E5B"/>
    <w:rsid w:val="00FC39A9"/>
    <w:rsid w:val="00FC3A06"/>
    <w:rsid w:val="00FC4234"/>
    <w:rsid w:val="00FC429F"/>
    <w:rsid w:val="00FC7072"/>
    <w:rsid w:val="00FC72CA"/>
    <w:rsid w:val="00FC7581"/>
    <w:rsid w:val="00FC7A3C"/>
    <w:rsid w:val="00FC7F67"/>
    <w:rsid w:val="00FD04EB"/>
    <w:rsid w:val="00FD102F"/>
    <w:rsid w:val="00FD1E43"/>
    <w:rsid w:val="00FD20A7"/>
    <w:rsid w:val="00FD257C"/>
    <w:rsid w:val="00FD25DE"/>
    <w:rsid w:val="00FD266F"/>
    <w:rsid w:val="00FD3090"/>
    <w:rsid w:val="00FD3E47"/>
    <w:rsid w:val="00FD3F72"/>
    <w:rsid w:val="00FD4267"/>
    <w:rsid w:val="00FD49C2"/>
    <w:rsid w:val="00FD6AFE"/>
    <w:rsid w:val="00FD6E46"/>
    <w:rsid w:val="00FD7AA9"/>
    <w:rsid w:val="00FE0173"/>
    <w:rsid w:val="00FE02A9"/>
    <w:rsid w:val="00FE03B6"/>
    <w:rsid w:val="00FE0E99"/>
    <w:rsid w:val="00FE1136"/>
    <w:rsid w:val="00FE1359"/>
    <w:rsid w:val="00FE1B79"/>
    <w:rsid w:val="00FE3174"/>
    <w:rsid w:val="00FE5738"/>
    <w:rsid w:val="00FE6B0C"/>
    <w:rsid w:val="00FE6BCE"/>
    <w:rsid w:val="00FE7FC8"/>
    <w:rsid w:val="00FF0E18"/>
    <w:rsid w:val="00FF1902"/>
    <w:rsid w:val="00FF2624"/>
    <w:rsid w:val="00FF2641"/>
    <w:rsid w:val="00FF39C5"/>
    <w:rsid w:val="00FF3F88"/>
    <w:rsid w:val="00FF41A2"/>
    <w:rsid w:val="00FF41B1"/>
    <w:rsid w:val="00FF4300"/>
    <w:rsid w:val="00FF58CB"/>
    <w:rsid w:val="00FF5AAB"/>
    <w:rsid w:val="00FF6347"/>
    <w:rsid w:val="00FF6A23"/>
    <w:rsid w:val="00FF6CBF"/>
    <w:rsid w:val="29E96DD8"/>
    <w:rsid w:val="34663030"/>
    <w:rsid w:val="3E6132A3"/>
    <w:rsid w:val="43056EAF"/>
    <w:rsid w:val="4A064990"/>
    <w:rsid w:val="5ABC88F0"/>
    <w:rsid w:val="5ADD173D"/>
    <w:rsid w:val="5C3B14DF"/>
    <w:rsid w:val="617A00E6"/>
    <w:rsid w:val="7A3BF04D"/>
    <w:rsid w:val="7CEFBF59"/>
    <w:rsid w:val="7E822530"/>
    <w:rsid w:val="7FAF82B7"/>
    <w:rsid w:val="7FFF60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1AFD93B"/>
  <w15:docId w15:val="{1C37928F-42C3-40F8-B8AA-425C43B54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565F3"/>
    <w:pPr>
      <w:overflowPunct w:val="0"/>
      <w:autoSpaceDE w:val="0"/>
      <w:autoSpaceDN w:val="0"/>
      <w:adjustRightInd w:val="0"/>
      <w:spacing w:after="180"/>
    </w:pPr>
    <w:rPr>
      <w:rFonts w:ascii="Times New Roman" w:eastAsia="宋体" w:hAnsi="Times New Roman"/>
    </w:rPr>
  </w:style>
  <w:style w:type="paragraph" w:styleId="1">
    <w:name w:val="heading 1"/>
    <w:basedOn w:val="a0"/>
    <w:next w:val="a"/>
    <w:link w:val="10"/>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2">
    <w:name w:val="heading 2"/>
    <w:basedOn w:val="1"/>
    <w:next w:val="a"/>
    <w:link w:val="21"/>
    <w:uiPriority w:val="9"/>
    <w:unhideWhenUsed/>
    <w:qFormat/>
    <w:pPr>
      <w:numPr>
        <w:ilvl w:val="1"/>
      </w:numPr>
      <w:pBdr>
        <w:top w:val="none" w:sz="0" w:space="0" w:color="auto"/>
      </w:pBdr>
      <w:spacing w:before="180"/>
      <w:outlineLvl w:val="1"/>
    </w:pPr>
    <w:rPr>
      <w:sz w:val="32"/>
    </w:rPr>
  </w:style>
  <w:style w:type="paragraph" w:styleId="30">
    <w:name w:val="heading 3"/>
    <w:basedOn w:val="2"/>
    <w:next w:val="a"/>
    <w:link w:val="31"/>
    <w:unhideWhenUsed/>
    <w:qFormat/>
    <w:pPr>
      <w:numPr>
        <w:ilvl w:val="2"/>
      </w:numPr>
      <w:spacing w:before="120"/>
      <w:outlineLvl w:val="2"/>
    </w:pPr>
    <w:rPr>
      <w:sz w:val="28"/>
    </w:rPr>
  </w:style>
  <w:style w:type="paragraph" w:styleId="40">
    <w:name w:val="heading 4"/>
    <w:basedOn w:val="a"/>
    <w:next w:val="a"/>
    <w:link w:val="41"/>
    <w:uiPriority w:val="9"/>
    <w:unhideWhenUsed/>
    <w:qFormat/>
    <w:pPr>
      <w:keepNext/>
      <w:numPr>
        <w:ilvl w:val="3"/>
        <w:numId w:val="1"/>
      </w:numPr>
      <w:spacing w:before="240" w:after="60"/>
      <w:outlineLvl w:val="3"/>
    </w:pPr>
    <w:rPr>
      <w:rFonts w:ascii="Calibri" w:eastAsia="Times New Roman" w:hAnsi="Calibri"/>
      <w:b/>
      <w:bCs/>
      <w:sz w:val="28"/>
      <w:szCs w:val="28"/>
      <w:lang w:val="zh-CN" w:eastAsia="zh-CN"/>
    </w:rPr>
  </w:style>
  <w:style w:type="paragraph" w:styleId="5">
    <w:name w:val="heading 5"/>
    <w:basedOn w:val="a"/>
    <w:next w:val="a"/>
    <w:link w:val="50"/>
    <w:uiPriority w:val="9"/>
    <w:unhideWhenUsed/>
    <w:qFormat/>
    <w:pPr>
      <w:keepNext/>
      <w:keepLines/>
      <w:numPr>
        <w:ilvl w:val="4"/>
        <w:numId w:val="1"/>
      </w:numPr>
      <w:spacing w:before="200" w:after="0"/>
      <w:outlineLvl w:val="4"/>
    </w:pPr>
    <w:rPr>
      <w:rFonts w:ascii="Cambria" w:hAnsi="Cambria"/>
      <w:color w:val="243F60"/>
      <w:lang w:val="zh-CN" w:eastAsia="zh-CN"/>
    </w:rPr>
  </w:style>
  <w:style w:type="paragraph" w:styleId="6">
    <w:name w:val="heading 6"/>
    <w:basedOn w:val="a"/>
    <w:next w:val="a"/>
    <w:link w:val="60"/>
    <w:uiPriority w:val="9"/>
    <w:semiHidden/>
    <w:unhideWhenUsed/>
    <w:qFormat/>
    <w:pPr>
      <w:numPr>
        <w:ilvl w:val="5"/>
        <w:numId w:val="1"/>
      </w:numPr>
      <w:spacing w:before="240" w:after="60"/>
      <w:outlineLvl w:val="5"/>
    </w:pPr>
    <w:rPr>
      <w:rFonts w:ascii="Calibri" w:eastAsia="Times New Roman" w:hAnsi="Calibri"/>
      <w:b/>
      <w:bCs/>
      <w:sz w:val="22"/>
      <w:szCs w:val="22"/>
      <w:lang w:val="zh-CN" w:eastAsia="zh-CN"/>
    </w:rPr>
  </w:style>
  <w:style w:type="paragraph" w:styleId="7">
    <w:name w:val="heading 7"/>
    <w:basedOn w:val="a"/>
    <w:next w:val="a"/>
    <w:link w:val="70"/>
    <w:uiPriority w:val="9"/>
    <w:semiHidden/>
    <w:unhideWhenUsed/>
    <w:qFormat/>
    <w:pPr>
      <w:numPr>
        <w:ilvl w:val="6"/>
        <w:numId w:val="1"/>
      </w:numPr>
      <w:spacing w:before="240" w:after="60"/>
      <w:outlineLvl w:val="6"/>
    </w:pPr>
    <w:rPr>
      <w:rFonts w:ascii="Calibri" w:eastAsia="Times New Roman" w:hAnsi="Calibri"/>
      <w:sz w:val="24"/>
      <w:szCs w:val="24"/>
      <w:lang w:val="zh-CN" w:eastAsia="zh-CN"/>
    </w:rPr>
  </w:style>
  <w:style w:type="paragraph" w:styleId="8">
    <w:name w:val="heading 8"/>
    <w:basedOn w:val="a"/>
    <w:next w:val="a"/>
    <w:link w:val="80"/>
    <w:uiPriority w:val="9"/>
    <w:semiHidden/>
    <w:unhideWhenUsed/>
    <w:qFormat/>
    <w:pPr>
      <w:numPr>
        <w:ilvl w:val="7"/>
        <w:numId w:val="1"/>
      </w:numPr>
      <w:spacing w:before="240" w:after="60"/>
      <w:outlineLvl w:val="7"/>
    </w:pPr>
    <w:rPr>
      <w:rFonts w:ascii="Calibri" w:eastAsia="Times New Roman" w:hAnsi="Calibri"/>
      <w:i/>
      <w:iCs/>
      <w:sz w:val="24"/>
      <w:szCs w:val="24"/>
      <w:lang w:val="zh-CN" w:eastAsia="zh-CN"/>
    </w:rPr>
  </w:style>
  <w:style w:type="paragraph" w:styleId="9">
    <w:name w:val="heading 9"/>
    <w:basedOn w:val="a"/>
    <w:next w:val="a"/>
    <w:link w:val="90"/>
    <w:uiPriority w:val="9"/>
    <w:semiHidden/>
    <w:unhideWhenUsed/>
    <w:qFormat/>
    <w:pPr>
      <w:numPr>
        <w:ilvl w:val="8"/>
        <w:numId w:val="1"/>
      </w:numPr>
      <w:spacing w:before="240" w:after="60"/>
      <w:outlineLvl w:val="8"/>
    </w:pPr>
    <w:rPr>
      <w:rFonts w:ascii="Calibri Light" w:eastAsia="Times New Roman" w:hAnsi="Calibri Light"/>
      <w:sz w:val="22"/>
      <w:szCs w:val="22"/>
      <w:lang w:val="zh-CN"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uiPriority w:val="99"/>
    <w:unhideWhenUsed/>
    <w:qFormat/>
    <w:pPr>
      <w:widowControl w:val="0"/>
      <w:overflowPunct w:val="0"/>
      <w:autoSpaceDE w:val="0"/>
      <w:autoSpaceDN w:val="0"/>
      <w:adjustRightInd w:val="0"/>
    </w:pPr>
    <w:rPr>
      <w:rFonts w:ascii="Arial" w:eastAsia="宋体" w:hAnsi="Arial"/>
      <w:b/>
      <w:sz w:val="18"/>
    </w:rPr>
  </w:style>
  <w:style w:type="paragraph" w:styleId="32">
    <w:name w:val="List 3"/>
    <w:basedOn w:val="a"/>
    <w:uiPriority w:val="99"/>
    <w:semiHidden/>
    <w:unhideWhenUsed/>
    <w:pPr>
      <w:ind w:left="849" w:hanging="283"/>
      <w:contextualSpacing/>
    </w:pPr>
  </w:style>
  <w:style w:type="paragraph" w:styleId="a5">
    <w:name w:val="caption"/>
    <w:basedOn w:val="a"/>
    <w:next w:val="a"/>
    <w:unhideWhenUsed/>
    <w:qFormat/>
    <w:rPr>
      <w:b/>
      <w:bCs/>
    </w:rPr>
  </w:style>
  <w:style w:type="paragraph" w:styleId="a6">
    <w:name w:val="annotation text"/>
    <w:basedOn w:val="a"/>
    <w:link w:val="a7"/>
    <w:uiPriority w:val="99"/>
    <w:unhideWhenUsed/>
    <w:qFormat/>
    <w:rPr>
      <w:lang w:val="zh-CN" w:eastAsia="zh-CN"/>
    </w:rPr>
  </w:style>
  <w:style w:type="paragraph" w:styleId="a8">
    <w:name w:val="Body Text"/>
    <w:basedOn w:val="a"/>
    <w:link w:val="a9"/>
    <w:unhideWhenUsed/>
    <w:qFormat/>
    <w:pPr>
      <w:spacing w:after="120"/>
    </w:pPr>
    <w:rPr>
      <w:lang w:val="en-GB" w:eastAsia="zh-CN"/>
    </w:rPr>
  </w:style>
  <w:style w:type="paragraph" w:styleId="22">
    <w:name w:val="List 2"/>
    <w:basedOn w:val="a"/>
    <w:uiPriority w:val="99"/>
    <w:semiHidden/>
    <w:unhideWhenUsed/>
    <w:qFormat/>
    <w:pPr>
      <w:ind w:left="720" w:hanging="360"/>
      <w:contextualSpacing/>
    </w:pPr>
  </w:style>
  <w:style w:type="paragraph" w:styleId="TOC3">
    <w:name w:val="toc 3"/>
    <w:basedOn w:val="a"/>
    <w:next w:val="a"/>
    <w:uiPriority w:val="39"/>
    <w:unhideWhenUsed/>
    <w:qFormat/>
    <w:pPr>
      <w:spacing w:after="100"/>
      <w:ind w:left="400"/>
    </w:pPr>
  </w:style>
  <w:style w:type="paragraph" w:styleId="aa">
    <w:name w:val="Balloon Text"/>
    <w:basedOn w:val="a"/>
    <w:link w:val="ab"/>
    <w:uiPriority w:val="99"/>
    <w:semiHidden/>
    <w:unhideWhenUsed/>
    <w:qFormat/>
    <w:pPr>
      <w:spacing w:after="0"/>
    </w:pPr>
    <w:rPr>
      <w:rFonts w:ascii="Tahoma" w:hAnsi="Tahoma"/>
      <w:sz w:val="16"/>
      <w:szCs w:val="16"/>
      <w:lang w:val="zh-CN" w:eastAsia="zh-CN"/>
    </w:rPr>
  </w:style>
  <w:style w:type="paragraph" w:styleId="ac">
    <w:name w:val="footer"/>
    <w:basedOn w:val="a"/>
    <w:link w:val="ad"/>
    <w:uiPriority w:val="99"/>
    <w:unhideWhenUsed/>
    <w:qFormat/>
    <w:pPr>
      <w:tabs>
        <w:tab w:val="center" w:pos="4680"/>
        <w:tab w:val="right" w:pos="9360"/>
      </w:tabs>
    </w:pPr>
    <w:rPr>
      <w:lang w:val="zh-CN" w:eastAsia="zh-CN"/>
    </w:rPr>
  </w:style>
  <w:style w:type="paragraph" w:styleId="TOC1">
    <w:name w:val="toc 1"/>
    <w:basedOn w:val="a"/>
    <w:next w:val="a"/>
    <w:uiPriority w:val="39"/>
    <w:unhideWhenUsed/>
    <w:qFormat/>
    <w:pPr>
      <w:tabs>
        <w:tab w:val="left" w:pos="1418"/>
        <w:tab w:val="right" w:leader="dot" w:pos="9350"/>
      </w:tabs>
      <w:overflowPunct/>
      <w:autoSpaceDE/>
      <w:autoSpaceDN/>
      <w:adjustRightInd/>
      <w:spacing w:after="100"/>
      <w:jc w:val="both"/>
    </w:pPr>
    <w:rPr>
      <w:rFonts w:eastAsia="Times New Roman"/>
      <w:szCs w:val="22"/>
    </w:rPr>
  </w:style>
  <w:style w:type="paragraph" w:styleId="TOC4">
    <w:name w:val="toc 4"/>
    <w:basedOn w:val="TOC3"/>
    <w:next w:val="a"/>
    <w:uiPriority w:val="99"/>
    <w:semiHidden/>
    <w:unhideWhenUsed/>
    <w:qFormat/>
    <w:pPr>
      <w:keepLines/>
      <w:widowControl w:val="0"/>
      <w:tabs>
        <w:tab w:val="right" w:leader="dot" w:pos="9639"/>
      </w:tabs>
      <w:spacing w:after="0"/>
      <w:ind w:left="1418" w:right="425" w:hanging="1418"/>
    </w:pPr>
  </w:style>
  <w:style w:type="paragraph" w:styleId="ae">
    <w:name w:val="List"/>
    <w:basedOn w:val="a"/>
    <w:uiPriority w:val="99"/>
    <w:semiHidden/>
    <w:unhideWhenUsed/>
    <w:qFormat/>
    <w:pPr>
      <w:ind w:left="360" w:hanging="360"/>
      <w:contextualSpacing/>
    </w:pPr>
  </w:style>
  <w:style w:type="paragraph" w:styleId="TOC2">
    <w:name w:val="toc 2"/>
    <w:basedOn w:val="a"/>
    <w:next w:val="a"/>
    <w:uiPriority w:val="39"/>
    <w:unhideWhenUsed/>
    <w:qFormat/>
    <w:pPr>
      <w:overflowPunct/>
      <w:autoSpaceDE/>
      <w:autoSpaceDN/>
      <w:adjustRightInd/>
      <w:spacing w:after="100"/>
      <w:ind w:left="220"/>
    </w:pPr>
    <w:rPr>
      <w:rFonts w:eastAsia="Times New Roman"/>
      <w:szCs w:val="22"/>
    </w:rPr>
  </w:style>
  <w:style w:type="paragraph" w:styleId="42">
    <w:name w:val="List 4"/>
    <w:basedOn w:val="a"/>
    <w:uiPriority w:val="99"/>
    <w:semiHidden/>
    <w:unhideWhenUsed/>
    <w:qFormat/>
    <w:pPr>
      <w:ind w:left="1132" w:hanging="283"/>
      <w:contextualSpacing/>
    </w:pPr>
  </w:style>
  <w:style w:type="paragraph" w:styleId="af">
    <w:name w:val="Normal (Web)"/>
    <w:basedOn w:val="a"/>
    <w:uiPriority w:val="99"/>
    <w:unhideWhenUsed/>
    <w:qFormat/>
    <w:pPr>
      <w:overflowPunct/>
      <w:autoSpaceDE/>
      <w:autoSpaceDN/>
      <w:adjustRightInd/>
      <w:spacing w:before="100" w:beforeAutospacing="1" w:after="100" w:afterAutospacing="1"/>
    </w:pPr>
    <w:rPr>
      <w:rFonts w:eastAsia="Times New Roman"/>
      <w:sz w:val="24"/>
      <w:szCs w:val="24"/>
    </w:rPr>
  </w:style>
  <w:style w:type="paragraph" w:styleId="af0">
    <w:name w:val="annotation subject"/>
    <w:basedOn w:val="a6"/>
    <w:next w:val="a6"/>
    <w:link w:val="af1"/>
    <w:uiPriority w:val="99"/>
    <w:semiHidden/>
    <w:unhideWhenUsed/>
    <w:qFormat/>
    <w:rPr>
      <w:b/>
      <w:bCs/>
    </w:rPr>
  </w:style>
  <w:style w:type="table" w:styleId="af2">
    <w:name w:val="Table Grid"/>
    <w:basedOn w:val="a2"/>
    <w:uiPriority w:val="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uiPriority w:val="99"/>
    <w:semiHidden/>
    <w:unhideWhenUsed/>
    <w:qFormat/>
    <w:rPr>
      <w:color w:val="800080"/>
      <w:u w:val="single"/>
    </w:rPr>
  </w:style>
  <w:style w:type="character" w:styleId="af4">
    <w:name w:val="Hyperlink"/>
    <w:uiPriority w:val="99"/>
    <w:unhideWhenUsed/>
    <w:qFormat/>
    <w:rPr>
      <w:color w:val="0000FF"/>
      <w:u w:val="single"/>
    </w:rPr>
  </w:style>
  <w:style w:type="character" w:styleId="af5">
    <w:name w:val="annotation reference"/>
    <w:unhideWhenUsed/>
    <w:qFormat/>
    <w:rPr>
      <w:sz w:val="16"/>
      <w:szCs w:val="16"/>
    </w:rPr>
  </w:style>
  <w:style w:type="character" w:customStyle="1" w:styleId="10">
    <w:name w:val="标题 1 字符"/>
    <w:link w:val="1"/>
    <w:qFormat/>
    <w:rPr>
      <w:rFonts w:ascii="Arial" w:eastAsia="Arial" w:hAnsi="Arial"/>
      <w:sz w:val="36"/>
      <w:lang w:val="en-GB" w:eastAsia="zh-CN"/>
    </w:rPr>
  </w:style>
  <w:style w:type="character" w:customStyle="1" w:styleId="21">
    <w:name w:val="标题 2 字符"/>
    <w:link w:val="2"/>
    <w:uiPriority w:val="9"/>
    <w:rPr>
      <w:rFonts w:ascii="Arial" w:eastAsia="Arial" w:hAnsi="Arial"/>
      <w:sz w:val="32"/>
      <w:lang w:val="en-GB" w:eastAsia="zh-CN"/>
    </w:rPr>
  </w:style>
  <w:style w:type="character" w:customStyle="1" w:styleId="31">
    <w:name w:val="标题 3 字符"/>
    <w:link w:val="30"/>
    <w:rPr>
      <w:rFonts w:ascii="Arial" w:eastAsia="Arial" w:hAnsi="Arial"/>
      <w:sz w:val="28"/>
      <w:lang w:val="en-GB" w:eastAsia="zh-CN"/>
    </w:rPr>
  </w:style>
  <w:style w:type="character" w:customStyle="1" w:styleId="41">
    <w:name w:val="标题 4 字符"/>
    <w:link w:val="40"/>
    <w:uiPriority w:val="9"/>
    <w:qFormat/>
    <w:rPr>
      <w:rFonts w:eastAsia="Times New Roman"/>
      <w:b/>
      <w:bCs/>
      <w:sz w:val="28"/>
      <w:szCs w:val="28"/>
      <w:lang w:val="zh-CN" w:eastAsia="zh-CN"/>
    </w:rPr>
  </w:style>
  <w:style w:type="character" w:customStyle="1" w:styleId="50">
    <w:name w:val="标题 5 字符"/>
    <w:link w:val="5"/>
    <w:uiPriority w:val="9"/>
    <w:rPr>
      <w:rFonts w:ascii="Cambria" w:eastAsia="宋体" w:hAnsi="Cambria"/>
      <w:color w:val="243F60"/>
      <w:lang w:val="zh-CN" w:eastAsia="zh-CN"/>
    </w:rPr>
  </w:style>
  <w:style w:type="character" w:customStyle="1" w:styleId="60">
    <w:name w:val="标题 6 字符"/>
    <w:link w:val="6"/>
    <w:uiPriority w:val="9"/>
    <w:semiHidden/>
    <w:qFormat/>
    <w:rPr>
      <w:rFonts w:eastAsia="Times New Roman"/>
      <w:b/>
      <w:bCs/>
      <w:sz w:val="22"/>
      <w:szCs w:val="22"/>
      <w:lang w:val="zh-CN" w:eastAsia="zh-CN"/>
    </w:rPr>
  </w:style>
  <w:style w:type="character" w:customStyle="1" w:styleId="70">
    <w:name w:val="标题 7 字符"/>
    <w:link w:val="7"/>
    <w:uiPriority w:val="9"/>
    <w:semiHidden/>
    <w:rPr>
      <w:rFonts w:eastAsia="Times New Roman"/>
      <w:sz w:val="24"/>
      <w:szCs w:val="24"/>
      <w:lang w:val="zh-CN" w:eastAsia="zh-CN"/>
    </w:rPr>
  </w:style>
  <w:style w:type="character" w:customStyle="1" w:styleId="80">
    <w:name w:val="标题 8 字符"/>
    <w:link w:val="8"/>
    <w:uiPriority w:val="9"/>
    <w:semiHidden/>
    <w:rPr>
      <w:rFonts w:eastAsia="Times New Roman"/>
      <w:i/>
      <w:iCs/>
      <w:sz w:val="24"/>
      <w:szCs w:val="24"/>
      <w:lang w:val="zh-CN" w:eastAsia="zh-CN"/>
    </w:rPr>
  </w:style>
  <w:style w:type="character" w:customStyle="1" w:styleId="90">
    <w:name w:val="标题 9 字符"/>
    <w:link w:val="9"/>
    <w:uiPriority w:val="9"/>
    <w:semiHidden/>
    <w:qFormat/>
    <w:rPr>
      <w:rFonts w:ascii="Calibri Light" w:eastAsia="Times New Roman" w:hAnsi="Calibri Light"/>
      <w:sz w:val="22"/>
      <w:szCs w:val="22"/>
      <w:lang w:val="zh-CN" w:eastAsia="zh-CN"/>
    </w:rPr>
  </w:style>
  <w:style w:type="character" w:customStyle="1" w:styleId="a4">
    <w:name w:val="页眉 字符"/>
    <w:link w:val="a0"/>
    <w:uiPriority w:val="99"/>
    <w:qFormat/>
    <w:rPr>
      <w:rFonts w:ascii="Arial" w:eastAsia="宋体" w:hAnsi="Arial" w:cs="Times New Roman"/>
      <w:b/>
      <w:sz w:val="18"/>
      <w:szCs w:val="20"/>
    </w:rPr>
  </w:style>
  <w:style w:type="character" w:customStyle="1" w:styleId="Heading1Char1">
    <w:name w:val="Heading 1 Char1"/>
    <w:qFormat/>
    <w:rPr>
      <w:rFonts w:ascii="Calibri Light" w:eastAsia="Times New Roman" w:hAnsi="Calibri Light" w:cs="Times New Roman"/>
      <w:color w:val="2E74B5"/>
      <w:sz w:val="32"/>
      <w:szCs w:val="32"/>
    </w:rPr>
  </w:style>
  <w:style w:type="character" w:customStyle="1" w:styleId="Heading2Char1">
    <w:name w:val="Heading 2 Char1"/>
    <w:uiPriority w:val="9"/>
    <w:semiHidden/>
    <w:qFormat/>
    <w:rPr>
      <w:rFonts w:ascii="Calibri Light" w:eastAsia="Times New Roman" w:hAnsi="Calibri Light" w:cs="Times New Roman"/>
      <w:color w:val="2E74B5"/>
      <w:sz w:val="26"/>
      <w:szCs w:val="26"/>
    </w:rPr>
  </w:style>
  <w:style w:type="character" w:customStyle="1" w:styleId="Heading3Char1">
    <w:name w:val="Heading 3 Char1"/>
    <w:semiHidden/>
    <w:qFormat/>
    <w:rPr>
      <w:rFonts w:ascii="Calibri Light" w:eastAsia="Times New Roman" w:hAnsi="Calibri Light" w:cs="Times New Roman"/>
      <w:color w:val="1F4D78"/>
      <w:sz w:val="24"/>
      <w:szCs w:val="24"/>
    </w:rPr>
  </w:style>
  <w:style w:type="character" w:customStyle="1" w:styleId="a7">
    <w:name w:val="批注文字 字符"/>
    <w:link w:val="a6"/>
    <w:uiPriority w:val="99"/>
    <w:qFormat/>
    <w:rPr>
      <w:rFonts w:ascii="Times New Roman" w:eastAsia="宋体" w:hAnsi="Times New Roman" w:cs="Times New Roman"/>
      <w:sz w:val="20"/>
      <w:szCs w:val="20"/>
      <w:lang w:val="zh-CN" w:eastAsia="zh-CN"/>
    </w:rPr>
  </w:style>
  <w:style w:type="character" w:customStyle="1" w:styleId="ad">
    <w:name w:val="页脚 字符"/>
    <w:link w:val="ac"/>
    <w:uiPriority w:val="99"/>
    <w:qFormat/>
    <w:rPr>
      <w:rFonts w:ascii="Times New Roman" w:eastAsia="宋体" w:hAnsi="Times New Roman" w:cs="Times New Roman"/>
      <w:sz w:val="20"/>
      <w:szCs w:val="20"/>
      <w:lang w:val="zh-CN" w:eastAsia="zh-CN"/>
    </w:rPr>
  </w:style>
  <w:style w:type="character" w:customStyle="1" w:styleId="a9">
    <w:name w:val="正文文本 字符"/>
    <w:link w:val="a8"/>
    <w:qFormat/>
    <w:rPr>
      <w:rFonts w:ascii="Times New Roman" w:eastAsia="宋体" w:hAnsi="Times New Roman" w:cs="Times New Roman"/>
      <w:sz w:val="20"/>
      <w:szCs w:val="20"/>
      <w:lang w:val="en-GB" w:eastAsia="zh-CN"/>
    </w:rPr>
  </w:style>
  <w:style w:type="character" w:customStyle="1" w:styleId="af1">
    <w:name w:val="批注主题 字符"/>
    <w:link w:val="af0"/>
    <w:uiPriority w:val="99"/>
    <w:semiHidden/>
    <w:rPr>
      <w:rFonts w:ascii="Times New Roman" w:eastAsia="宋体" w:hAnsi="Times New Roman" w:cs="Times New Roman"/>
      <w:b/>
      <w:bCs/>
      <w:sz w:val="20"/>
      <w:szCs w:val="20"/>
      <w:lang w:val="zh-CN" w:eastAsia="zh-CN"/>
    </w:rPr>
  </w:style>
  <w:style w:type="character" w:customStyle="1" w:styleId="ab">
    <w:name w:val="批注框文本 字符"/>
    <w:link w:val="aa"/>
    <w:uiPriority w:val="99"/>
    <w:semiHidden/>
    <w:rPr>
      <w:rFonts w:ascii="Tahoma" w:eastAsia="宋体" w:hAnsi="Tahoma" w:cs="Times New Roman"/>
      <w:sz w:val="16"/>
      <w:szCs w:val="16"/>
      <w:lang w:val="zh-CN" w:eastAsia="zh-CN"/>
    </w:rPr>
  </w:style>
  <w:style w:type="paragraph" w:customStyle="1" w:styleId="Revision1">
    <w:name w:val="Revision1"/>
    <w:uiPriority w:val="99"/>
    <w:semiHidden/>
    <w:qFormat/>
    <w:rPr>
      <w:rFonts w:ascii="Times New Roman" w:eastAsia="宋体" w:hAnsi="Times New Roman"/>
    </w:rPr>
  </w:style>
  <w:style w:type="character" w:customStyle="1" w:styleId="af6">
    <w:name w:val="列表段落 字符"/>
    <w:link w:val="af7"/>
    <w:uiPriority w:val="34"/>
    <w:qFormat/>
    <w:locked/>
    <w:rPr>
      <w:rFonts w:ascii="Times New Roman" w:eastAsia="宋体" w:hAnsi="Times New Roman"/>
      <w:szCs w:val="22"/>
      <w:lang w:val="zh-CN"/>
    </w:rPr>
  </w:style>
  <w:style w:type="paragraph" w:styleId="af7">
    <w:name w:val="List Paragraph"/>
    <w:basedOn w:val="a"/>
    <w:link w:val="af6"/>
    <w:uiPriority w:val="34"/>
    <w:qFormat/>
    <w:pPr>
      <w:ind w:left="720"/>
      <w:contextualSpacing/>
    </w:pPr>
    <w:rPr>
      <w:szCs w:val="22"/>
      <w:lang w:val="zh-CN" w:eastAsia="zh-CN"/>
    </w:rPr>
  </w:style>
  <w:style w:type="paragraph" w:customStyle="1" w:styleId="CRCoverPage">
    <w:name w:val="CR Cover Page"/>
    <w:link w:val="CRCoverPageZchn"/>
    <w:qFormat/>
    <w:pPr>
      <w:spacing w:after="120"/>
    </w:pPr>
    <w:rPr>
      <w:rFonts w:ascii="Arial" w:eastAsia="MS Mincho" w:hAnsi="Arial"/>
      <w:lang w:val="en-GB"/>
    </w:rPr>
  </w:style>
  <w:style w:type="paragraph" w:customStyle="1" w:styleId="references0">
    <w:name w:val="references"/>
    <w:pPr>
      <w:numPr>
        <w:numId w:val="2"/>
      </w:numPr>
      <w:spacing w:after="50" w:line="180" w:lineRule="exact"/>
      <w:jc w:val="both"/>
    </w:pPr>
    <w:rPr>
      <w:rFonts w:ascii="Times New Roman" w:eastAsia="MS Mincho" w:hAnsi="Times New Roman"/>
      <w:sz w:val="16"/>
      <w:szCs w:val="16"/>
    </w:rPr>
  </w:style>
  <w:style w:type="paragraph" w:customStyle="1" w:styleId="doc-title">
    <w:name w:val="doc-title"/>
    <w:basedOn w:val="a"/>
    <w:uiPriority w:val="99"/>
    <w:qFormat/>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Pr>
      <w:rFonts w:ascii="Arial" w:eastAsia="MS Mincho" w:hAnsi="Arial" w:cs="Arial"/>
      <w:szCs w:val="24"/>
      <w:lang w:val="en-GB" w:eastAsia="en-GB"/>
    </w:rPr>
  </w:style>
  <w:style w:type="paragraph" w:customStyle="1" w:styleId="Doc-title0">
    <w:name w:val="Doc-title"/>
    <w:basedOn w:val="a"/>
    <w:next w:val="a"/>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ZT">
    <w:name w:val="ZT"/>
    <w:uiPriority w:val="99"/>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00BodyText">
    <w:name w:val="00 BodyText"/>
    <w:basedOn w:val="a"/>
    <w:uiPriority w:val="99"/>
    <w:qFormat/>
    <w:pPr>
      <w:numPr>
        <w:numId w:val="3"/>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a"/>
    <w:uiPriority w:val="99"/>
    <w:qFormat/>
    <w:pPr>
      <w:numPr>
        <w:ilvl w:val="2"/>
        <w:numId w:val="3"/>
      </w:numPr>
      <w:tabs>
        <w:tab w:val="left" w:pos="2481"/>
      </w:tabs>
      <w:overflowPunct/>
      <w:autoSpaceDE/>
      <w:autoSpaceDN/>
      <w:adjustRightInd/>
      <w:spacing w:after="0"/>
      <w:ind w:left="2481" w:hanging="681"/>
    </w:pPr>
    <w:rPr>
      <w:rFonts w:eastAsia="Times New Roman"/>
      <w:szCs w:val="24"/>
    </w:rPr>
  </w:style>
  <w:style w:type="character" w:customStyle="1" w:styleId="TACChar">
    <w:name w:val="TAC Char"/>
    <w:link w:val="TAC"/>
    <w:qFormat/>
    <w:locked/>
    <w:rPr>
      <w:rFonts w:ascii="Arial" w:eastAsia="MS Mincho" w:hAnsi="Arial" w:cs="Arial"/>
      <w:sz w:val="18"/>
      <w:szCs w:val="22"/>
      <w:lang w:val="en-GB" w:eastAsia="zh-CN"/>
    </w:rPr>
  </w:style>
  <w:style w:type="paragraph" w:customStyle="1" w:styleId="TAC">
    <w:name w:val="TAC"/>
    <w:basedOn w:val="a"/>
    <w:link w:val="TACChar"/>
    <w:qFormat/>
    <w:pPr>
      <w:keepNext/>
      <w:keepLines/>
      <w:numPr>
        <w:ilvl w:val="3"/>
        <w:numId w:val="3"/>
      </w:numPr>
      <w:overflowPunct/>
      <w:autoSpaceDE/>
      <w:autoSpaceDN/>
      <w:adjustRightInd/>
      <w:spacing w:after="0"/>
      <w:ind w:left="0" w:firstLine="0"/>
      <w:jc w:val="center"/>
    </w:pPr>
    <w:rPr>
      <w:rFonts w:ascii="Arial" w:eastAsia="MS Mincho" w:hAnsi="Arial" w:cs="Arial"/>
      <w:sz w:val="18"/>
      <w:szCs w:val="22"/>
      <w:lang w:val="en-GB" w:eastAsia="zh-CN"/>
    </w:rPr>
  </w:style>
  <w:style w:type="character" w:customStyle="1" w:styleId="THChar">
    <w:name w:val="TH Char"/>
    <w:link w:val="TH"/>
    <w:qFormat/>
    <w:locked/>
    <w:rPr>
      <w:rFonts w:ascii="Arial" w:hAnsi="Arial" w:cs="Arial"/>
      <w:b/>
      <w:lang w:val="en-GB"/>
    </w:rPr>
  </w:style>
  <w:style w:type="paragraph" w:customStyle="1" w:styleId="TH">
    <w:name w:val="TH"/>
    <w:basedOn w:val="a"/>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qFormat/>
    <w:locked/>
    <w:rPr>
      <w:rFonts w:ascii="Arial" w:eastAsia="MS Mincho" w:hAnsi="Arial" w:cs="Arial"/>
      <w:b/>
      <w:sz w:val="18"/>
      <w:szCs w:val="22"/>
      <w:lang w:val="en-GB" w:eastAsia="zh-CN"/>
    </w:rPr>
  </w:style>
  <w:style w:type="paragraph" w:customStyle="1" w:styleId="TAH">
    <w:name w:val="TAH"/>
    <w:basedOn w:val="TAC"/>
    <w:link w:val="TAHCar"/>
    <w:qFormat/>
    <w:rPr>
      <w:b/>
    </w:rPr>
  </w:style>
  <w:style w:type="character" w:customStyle="1" w:styleId="TALCar">
    <w:name w:val="TAL Car"/>
    <w:link w:val="TAL"/>
    <w:qFormat/>
    <w:locked/>
    <w:rPr>
      <w:rFonts w:ascii="Arial" w:eastAsia="宋体" w:hAnsi="Arial" w:cs="Arial"/>
      <w:sz w:val="18"/>
      <w:lang w:val="en-GB" w:eastAsia="zh-CN"/>
    </w:rPr>
  </w:style>
  <w:style w:type="paragraph" w:customStyle="1" w:styleId="TAL">
    <w:name w:val="TAL"/>
    <w:basedOn w:val="a"/>
    <w:link w:val="TALCar"/>
    <w:qFormat/>
    <w:pPr>
      <w:keepNext/>
      <w:keepLines/>
      <w:overflowPunct/>
      <w:autoSpaceDE/>
      <w:autoSpaceDN/>
      <w:adjustRightInd/>
      <w:spacing w:after="0"/>
    </w:pPr>
    <w:rPr>
      <w:rFonts w:ascii="Arial" w:hAnsi="Arial" w:cs="Arial"/>
      <w:sz w:val="18"/>
      <w:szCs w:val="22"/>
      <w:lang w:val="en-GB" w:eastAsia="zh-CN"/>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a"/>
    <w:link w:val="CommentsChar"/>
    <w:qFormat/>
    <w:pPr>
      <w:overflowPunct/>
      <w:autoSpaceDE/>
      <w:autoSpaceDN/>
      <w:adjustRightInd/>
      <w:spacing w:before="40" w:after="0"/>
    </w:pPr>
    <w:rPr>
      <w:rFonts w:ascii="Arial" w:eastAsia="MS Mincho" w:hAnsi="Arial" w:cs="Arial"/>
      <w:i/>
      <w:sz w:val="18"/>
      <w:szCs w:val="24"/>
      <w:lang w:val="en-GB" w:eastAsia="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af7"/>
    <w:uiPriority w:val="99"/>
    <w:qFormat/>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
    <w:locked/>
    <w:rPr>
      <w:rFonts w:ascii="PMingLiU" w:eastAsia="PMingLiU" w:hAnsi="PMingLiU"/>
      <w:lang w:val="en-GB" w:eastAsia="ko-KR"/>
    </w:rPr>
  </w:style>
  <w:style w:type="paragraph" w:customStyle="1" w:styleId="list3">
    <w:name w:val="list3"/>
    <w:basedOn w:val="a"/>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
    <w:name w:val="list4"/>
    <w:basedOn w:val="list3"/>
    <w:uiPriority w:val="99"/>
    <w:qFormat/>
    <w:pPr>
      <w:tabs>
        <w:tab w:val="left" w:pos="2880"/>
      </w:tabs>
      <w:ind w:left="1620" w:hanging="270"/>
    </w:pPr>
  </w:style>
  <w:style w:type="character" w:customStyle="1" w:styleId="ZGSM">
    <w:name w:val="ZGSM"/>
    <w:qFormat/>
  </w:style>
  <w:style w:type="character" w:customStyle="1" w:styleId="msoins0">
    <w:name w:val="msoins"/>
    <w:qFormat/>
  </w:style>
  <w:style w:type="paragraph" w:customStyle="1" w:styleId="TOCHeading1">
    <w:name w:val="TOC Heading1"/>
    <w:basedOn w:val="1"/>
    <w:next w:val="a"/>
    <w:uiPriority w:val="39"/>
    <w:unhideWhenUsed/>
    <w:qFormat/>
    <w:pPr>
      <w:widowControl/>
      <w:numPr>
        <w:numId w:val="0"/>
      </w:numPr>
      <w:pBdr>
        <w:top w:val="none" w:sz="0" w:space="0" w:color="auto"/>
      </w:pBdr>
      <w:overflowPunct/>
      <w:autoSpaceDE/>
      <w:autoSpaceDN/>
      <w:adjustRightInd/>
      <w:spacing w:after="0"/>
      <w:outlineLvl w:val="9"/>
    </w:pPr>
    <w:rPr>
      <w:rFonts w:ascii="Calibri Light" w:eastAsia="Times New Roman" w:hAnsi="Calibri Light"/>
      <w:color w:val="2E74B5"/>
      <w:sz w:val="32"/>
      <w:szCs w:val="32"/>
      <w:lang w:val="en-US" w:eastAsia="en-US"/>
    </w:rPr>
  </w:style>
  <w:style w:type="paragraph" w:customStyle="1" w:styleId="Proposal">
    <w:name w:val="Proposal"/>
    <w:basedOn w:val="a"/>
    <w:link w:val="ProposalChar"/>
    <w:qFormat/>
    <w:pPr>
      <w:jc w:val="both"/>
    </w:pPr>
    <w:rPr>
      <w:lang w:val="en-GB" w:eastAsia="zh-CN"/>
    </w:rPr>
  </w:style>
  <w:style w:type="paragraph" w:customStyle="1" w:styleId="Proposal2">
    <w:name w:val="Proposal 2"/>
    <w:basedOn w:val="Proposal"/>
    <w:link w:val="Proposal2Char"/>
    <w:qFormat/>
    <w:pPr>
      <w:numPr>
        <w:ilvl w:val="1"/>
        <w:numId w:val="4"/>
      </w:numPr>
    </w:pPr>
  </w:style>
  <w:style w:type="character" w:customStyle="1" w:styleId="ProposalChar">
    <w:name w:val="Proposal Char"/>
    <w:link w:val="Proposal"/>
    <w:rPr>
      <w:rFonts w:ascii="Times New Roman" w:eastAsia="宋体" w:hAnsi="Times New Roman"/>
      <w:lang w:val="en-GB" w:eastAsia="zh-CN"/>
    </w:rPr>
  </w:style>
  <w:style w:type="paragraph" w:customStyle="1" w:styleId="B1">
    <w:name w:val="B1"/>
    <w:basedOn w:val="ae"/>
    <w:link w:val="B1Char1"/>
    <w:qFormat/>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qFormat/>
    <w:rPr>
      <w:rFonts w:ascii="Times New Roman" w:eastAsia="宋体" w:hAnsi="Times New Roman"/>
      <w:lang w:val="en-GB" w:eastAsia="zh-CN"/>
    </w:rPr>
  </w:style>
  <w:style w:type="character" w:customStyle="1" w:styleId="B1Char1">
    <w:name w:val="B1 Char1"/>
    <w:link w:val="B1"/>
    <w:qFormat/>
    <w:rPr>
      <w:rFonts w:ascii="Times New Roman" w:eastAsia="Times New Roman" w:hAnsi="Times New Roman"/>
      <w:lang w:val="en-GB"/>
    </w:rPr>
  </w:style>
  <w:style w:type="paragraph" w:customStyle="1" w:styleId="NO">
    <w:name w:val="NO"/>
    <w:basedOn w:val="a"/>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TALCharChar">
    <w:name w:val="TAL Char Char"/>
    <w:basedOn w:val="a"/>
    <w:link w:val="TALCharCharChar"/>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qFormat/>
    <w:rPr>
      <w:rFonts w:ascii="Arial" w:eastAsia="Times New Roman" w:hAnsi="Arial"/>
      <w:sz w:val="18"/>
      <w:lang w:val="en-GB"/>
    </w:rPr>
  </w:style>
  <w:style w:type="character" w:customStyle="1" w:styleId="B1Char">
    <w:name w:val="B1 Char"/>
    <w:qFormat/>
    <w:rPr>
      <w:rFonts w:ascii="Times New Roman" w:hAnsi="Times New Roman"/>
      <w:lang w:val="en-GB" w:eastAsia="en-US"/>
    </w:rPr>
  </w:style>
  <w:style w:type="paragraph" w:customStyle="1" w:styleId="B2">
    <w:name w:val="B2"/>
    <w:basedOn w:val="22"/>
    <w:link w:val="B2Char"/>
    <w:qFormat/>
    <w:pPr>
      <w:overflowPunct/>
      <w:autoSpaceDE/>
      <w:autoSpaceDN/>
      <w:adjustRightInd/>
      <w:ind w:left="851" w:hanging="284"/>
      <w:contextualSpacing w:val="0"/>
    </w:pPr>
    <w:rPr>
      <w:rFonts w:eastAsia="Malgun Gothic"/>
      <w:lang w:val="en-GB"/>
    </w:rPr>
  </w:style>
  <w:style w:type="character" w:customStyle="1" w:styleId="B2Char">
    <w:name w:val="B2 Char"/>
    <w:link w:val="B2"/>
    <w:qFormat/>
    <w:locked/>
    <w:rPr>
      <w:rFonts w:ascii="Times New Roman" w:eastAsia="Malgun Gothic" w:hAnsi="Times New Roman"/>
      <w:lang w:val="en-GB"/>
    </w:rPr>
  </w:style>
  <w:style w:type="paragraph" w:customStyle="1" w:styleId="Recommend-1">
    <w:name w:val="Recommend-1"/>
    <w:basedOn w:val="a"/>
    <w:link w:val="Recommend-1Char"/>
    <w:qFormat/>
    <w:pPr>
      <w:numPr>
        <w:numId w:val="5"/>
      </w:numPr>
      <w:jc w:val="both"/>
    </w:pPr>
    <w:rPr>
      <w:lang w:eastAsia="zh-CN"/>
    </w:rPr>
  </w:style>
  <w:style w:type="character" w:customStyle="1" w:styleId="Recommend-1Char">
    <w:name w:val="Recommend-1 Char"/>
    <w:link w:val="Recommend-1"/>
    <w:qFormat/>
    <w:rPr>
      <w:rFonts w:ascii="Times New Roman" w:eastAsia="宋体" w:hAnsi="Times New Roman"/>
      <w:lang w:eastAsia="zh-CN"/>
    </w:rPr>
  </w:style>
  <w:style w:type="paragraph" w:customStyle="1" w:styleId="observ">
    <w:name w:val="observ."/>
    <w:basedOn w:val="Proposal"/>
    <w:link w:val="observChar"/>
    <w:qFormat/>
    <w:pPr>
      <w:numPr>
        <w:numId w:val="6"/>
      </w:numPr>
      <w:ind w:left="360"/>
    </w:pPr>
  </w:style>
  <w:style w:type="paragraph" w:customStyle="1" w:styleId="TdocHeading1">
    <w:name w:val="Tdoc_Heading_1"/>
    <w:basedOn w:val="1"/>
    <w:next w:val="a"/>
    <w:qFormat/>
    <w:pPr>
      <w:keepLines w:val="0"/>
      <w:widowControl/>
      <w:numPr>
        <w:numId w:val="7"/>
      </w:numPr>
      <w:pBdr>
        <w:top w:val="none" w:sz="0" w:space="0" w:color="auto"/>
      </w:pBdr>
      <w:overflowPunct/>
      <w:autoSpaceDE/>
      <w:autoSpaceDN/>
      <w:adjustRightInd/>
      <w:spacing w:after="0"/>
      <w:ind w:left="357" w:hanging="357"/>
    </w:pPr>
    <w:rPr>
      <w:rFonts w:eastAsia="Times New Roman"/>
      <w:b/>
      <w:kern w:val="28"/>
      <w:sz w:val="24"/>
      <w:lang w:eastAsia="de-DE"/>
    </w:rPr>
  </w:style>
  <w:style w:type="character" w:customStyle="1" w:styleId="observChar">
    <w:name w:val="observ. Char"/>
    <w:link w:val="observ"/>
    <w:qFormat/>
    <w:rPr>
      <w:rFonts w:ascii="Times New Roman" w:eastAsia="宋体" w:hAnsi="Times New Roman"/>
      <w:lang w:val="en-GB" w:eastAsia="zh-CN"/>
    </w:rPr>
  </w:style>
  <w:style w:type="paragraph" w:customStyle="1" w:styleId="Agreement">
    <w:name w:val="Agreement"/>
    <w:basedOn w:val="a"/>
    <w:next w:val="Doc-text2"/>
    <w:uiPriority w:val="99"/>
    <w:qFormat/>
    <w:pPr>
      <w:numPr>
        <w:numId w:val="8"/>
      </w:numPr>
      <w:tabs>
        <w:tab w:val="left"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5"/>
    <w:next w:val="a"/>
    <w:link w:val="H6Char"/>
    <w:qFormat/>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qFormat/>
    <w:rPr>
      <w:rFonts w:ascii="Arial" w:eastAsia="Times New Roman" w:hAnsi="Arial"/>
      <w:lang w:val="en-GB" w:eastAsia="ko-KR"/>
    </w:rPr>
  </w:style>
  <w:style w:type="character" w:customStyle="1" w:styleId="11">
    <w:name w:val="未处理的提及1"/>
    <w:uiPriority w:val="99"/>
    <w:semiHidden/>
    <w:unhideWhenUsed/>
    <w:qFormat/>
    <w:rPr>
      <w:color w:val="605E5C"/>
      <w:shd w:val="clear" w:color="auto" w:fill="E1DFDD"/>
    </w:rPr>
  </w:style>
  <w:style w:type="paragraph" w:customStyle="1" w:styleId="EmailDiscussion2">
    <w:name w:val="EmailDiscussion2"/>
    <w:basedOn w:val="a"/>
    <w:qFormat/>
    <w:pPr>
      <w:overflowPunct/>
      <w:autoSpaceDE/>
      <w:autoSpaceDN/>
      <w:adjustRightInd/>
      <w:spacing w:after="0"/>
      <w:ind w:left="1622" w:hanging="363"/>
    </w:pPr>
    <w:rPr>
      <w:rFonts w:ascii="Arial" w:eastAsia="Calibri" w:hAnsi="Arial" w:cs="Arial"/>
      <w:lang w:val="de-DE" w:eastAsia="de-DE"/>
    </w:rPr>
  </w:style>
  <w:style w:type="character" w:customStyle="1" w:styleId="EmailDiscussionChar">
    <w:name w:val="EmailDiscussion Char"/>
    <w:link w:val="EmailDiscussion"/>
    <w:qFormat/>
    <w:locked/>
    <w:rPr>
      <w:rFonts w:ascii="Arial" w:hAnsi="Arial" w:cs="Arial"/>
      <w:b/>
      <w:bCs/>
      <w:lang w:val="de-DE" w:eastAsia="de-DE"/>
    </w:rPr>
  </w:style>
  <w:style w:type="paragraph" w:customStyle="1" w:styleId="EmailDiscussion">
    <w:name w:val="EmailDiscussion"/>
    <w:basedOn w:val="a"/>
    <w:link w:val="EmailDiscussionChar"/>
    <w:qFormat/>
    <w:pPr>
      <w:numPr>
        <w:numId w:val="9"/>
      </w:numPr>
      <w:overflowPunct/>
      <w:autoSpaceDE/>
      <w:autoSpaceDN/>
      <w:adjustRightInd/>
      <w:spacing w:before="40" w:after="0"/>
    </w:pPr>
    <w:rPr>
      <w:rFonts w:ascii="Arial" w:eastAsia="等线" w:hAnsi="Arial" w:cs="Arial"/>
      <w:b/>
      <w:bCs/>
      <w:lang w:val="de-DE" w:eastAsia="de-DE"/>
    </w:rPr>
  </w:style>
  <w:style w:type="character" w:customStyle="1" w:styleId="B4Char">
    <w:name w:val="B4 Char"/>
    <w:link w:val="B4"/>
    <w:qFormat/>
    <w:locked/>
    <w:rPr>
      <w:rFonts w:ascii="Times New Roman" w:hAnsi="Times New Roman"/>
      <w:lang w:val="en-GB" w:eastAsia="en-US"/>
    </w:rPr>
  </w:style>
  <w:style w:type="paragraph" w:customStyle="1" w:styleId="B4">
    <w:name w:val="B4"/>
    <w:basedOn w:val="42"/>
    <w:link w:val="B4Char"/>
    <w:qFormat/>
    <w:pPr>
      <w:overflowPunct/>
      <w:autoSpaceDE/>
      <w:autoSpaceDN/>
      <w:adjustRightInd/>
      <w:ind w:left="1418" w:hanging="284"/>
      <w:contextualSpacing w:val="0"/>
    </w:pPr>
    <w:rPr>
      <w:rFonts w:eastAsia="等线"/>
      <w:lang w:val="en-GB"/>
    </w:rPr>
  </w:style>
  <w:style w:type="paragraph" w:customStyle="1" w:styleId="B3">
    <w:name w:val="B3"/>
    <w:basedOn w:val="32"/>
    <w:link w:val="B3Char"/>
    <w:qFormat/>
    <w:pPr>
      <w:overflowPunct/>
      <w:autoSpaceDE/>
      <w:autoSpaceDN/>
      <w:adjustRightInd/>
      <w:ind w:left="1135" w:hanging="284"/>
      <w:contextualSpacing w:val="0"/>
    </w:pPr>
    <w:rPr>
      <w:rFonts w:eastAsia="Malgun Gothic"/>
      <w:lang w:val="en-GB"/>
    </w:rPr>
  </w:style>
  <w:style w:type="character" w:customStyle="1" w:styleId="B3Char">
    <w:name w:val="B3 Char"/>
    <w:link w:val="B3"/>
    <w:qFormat/>
    <w:rPr>
      <w:rFonts w:ascii="Times New Roman" w:eastAsia="Malgun Gothic" w:hAnsi="Times New Roman"/>
      <w:lang w:val="en-GB" w:eastAsia="en-US"/>
    </w:rPr>
  </w:style>
  <w:style w:type="character" w:customStyle="1" w:styleId="CRCoverPageZchn">
    <w:name w:val="CR Cover Page Zchn"/>
    <w:link w:val="CRCoverPage"/>
    <w:qFormat/>
    <w:locked/>
    <w:rPr>
      <w:rFonts w:ascii="Arial" w:eastAsia="MS Mincho" w:hAnsi="Arial"/>
      <w:lang w:val="en-GB" w:eastAsia="en-US"/>
    </w:rPr>
  </w:style>
  <w:style w:type="paragraph" w:customStyle="1" w:styleId="ComeBack">
    <w:name w:val="ComeBack"/>
    <w:basedOn w:val="Doc-text2"/>
    <w:next w:val="Doc-text2"/>
    <w:qFormat/>
    <w:pPr>
      <w:numPr>
        <w:numId w:val="10"/>
      </w:numPr>
      <w:tabs>
        <w:tab w:val="clear" w:pos="1622"/>
      </w:tabs>
    </w:pPr>
    <w:rPr>
      <w:rFonts w:cs="Times New Roman"/>
      <w:sz w:val="20"/>
    </w:rPr>
  </w:style>
  <w:style w:type="character" w:customStyle="1" w:styleId="CharChar6">
    <w:name w:val="Char Char6"/>
    <w:rPr>
      <w:rFonts w:ascii="Arial" w:eastAsia="MS Mincho" w:hAnsi="Arial" w:cs="Arial"/>
      <w:bCs/>
      <w:sz w:val="26"/>
      <w:szCs w:val="26"/>
      <w:lang w:val="en-GB" w:eastAsia="en-GB" w:bidi="ar-SA"/>
    </w:rPr>
  </w:style>
  <w:style w:type="paragraph" w:customStyle="1" w:styleId="BoldComments">
    <w:name w:val="Bold Comments"/>
    <w:basedOn w:val="a"/>
    <w:link w:val="BoldCommentsChar"/>
    <w:qFormat/>
    <w:pPr>
      <w:overflowPunct/>
      <w:autoSpaceDE/>
      <w:autoSpaceDN/>
      <w:adjustRightInd/>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CommentTextChar1">
    <w:name w:val="Comment Text Char1"/>
    <w:uiPriority w:val="99"/>
    <w:qFormat/>
    <w:rPr>
      <w:rFonts w:ascii="Calibri" w:eastAsia="宋体" w:hAnsi="Calibri"/>
      <w:sz w:val="21"/>
      <w:szCs w:val="21"/>
      <w:lang w:val="zh-CN" w:eastAsia="zh-CN"/>
    </w:rPr>
  </w:style>
  <w:style w:type="character" w:customStyle="1" w:styleId="15">
    <w:name w:val="15"/>
    <w:rPr>
      <w:rFonts w:ascii="CG Times (WN)" w:hAnsi="CG Times (WN)" w:hint="default"/>
      <w:color w:val="0000FF"/>
      <w:u w:val="single"/>
    </w:rPr>
  </w:style>
  <w:style w:type="character" w:customStyle="1" w:styleId="B3Char2">
    <w:name w:val="B3 Char2"/>
    <w:qFormat/>
    <w:rPr>
      <w:rFonts w:eastAsia="Times New Roman"/>
      <w:lang w:val="en-GB" w:eastAsia="ja-JP"/>
    </w:rPr>
  </w:style>
  <w:style w:type="paragraph" w:customStyle="1" w:styleId="Proposallist">
    <w:name w:val="Proposal list"/>
    <w:basedOn w:val="Proposal"/>
    <w:link w:val="ProposallistChar"/>
    <w:qFormat/>
    <w:pPr>
      <w:tabs>
        <w:tab w:val="left" w:pos="1560"/>
      </w:tabs>
      <w:overflowPunct/>
      <w:autoSpaceDE/>
      <w:autoSpaceDN/>
      <w:adjustRightInd/>
      <w:spacing w:line="240" w:lineRule="auto"/>
      <w:ind w:left="1560" w:hanging="1134"/>
      <w:jc w:val="left"/>
    </w:pPr>
    <w:rPr>
      <w:rFonts w:eastAsia="Times New Roman"/>
      <w:b/>
    </w:rPr>
  </w:style>
  <w:style w:type="character" w:customStyle="1" w:styleId="ProposallistChar">
    <w:name w:val="Proposal list Char"/>
    <w:basedOn w:val="ProposalChar"/>
    <w:link w:val="Proposallist"/>
    <w:rPr>
      <w:rFonts w:ascii="Times New Roman" w:eastAsia="Times New Roman" w:hAnsi="Times New Roman"/>
      <w:b/>
      <w:lang w:val="en-GB" w:eastAsia="zh-CN"/>
    </w:rPr>
  </w:style>
  <w:style w:type="paragraph" w:customStyle="1" w:styleId="Observation">
    <w:name w:val="Observation"/>
    <w:basedOn w:val="Proposal"/>
    <w:qFormat/>
    <w:rsid w:val="00896AC0"/>
    <w:pPr>
      <w:tabs>
        <w:tab w:val="left" w:pos="1701"/>
      </w:tabs>
      <w:spacing w:after="120" w:line="240" w:lineRule="auto"/>
      <w:ind w:left="1701" w:hanging="1701"/>
      <w:textAlignment w:val="baseline"/>
    </w:pPr>
    <w:rPr>
      <w:rFonts w:ascii="Arial" w:hAnsi="Arial"/>
      <w:b/>
      <w:bCs/>
      <w:lang w:eastAsia="ja-JP"/>
    </w:rPr>
  </w:style>
  <w:style w:type="paragraph" w:styleId="3">
    <w:name w:val="List Number 3"/>
    <w:basedOn w:val="20"/>
    <w:rsid w:val="00896AC0"/>
    <w:pPr>
      <w:numPr>
        <w:numId w:val="14"/>
      </w:numPr>
      <w:spacing w:after="120" w:line="240" w:lineRule="auto"/>
      <w:ind w:left="360"/>
      <w:jc w:val="both"/>
      <w:textAlignment w:val="baseline"/>
    </w:pPr>
    <w:rPr>
      <w:rFonts w:ascii="Arial" w:hAnsi="Arial"/>
      <w:lang w:val="en-GB" w:eastAsia="ja-JP"/>
    </w:rPr>
  </w:style>
  <w:style w:type="paragraph" w:styleId="20">
    <w:name w:val="List Number 2"/>
    <w:basedOn w:val="a"/>
    <w:uiPriority w:val="99"/>
    <w:semiHidden/>
    <w:unhideWhenUsed/>
    <w:rsid w:val="00896AC0"/>
    <w:pPr>
      <w:numPr>
        <w:numId w:val="15"/>
      </w:numPr>
      <w:contextualSpacing/>
    </w:pPr>
  </w:style>
  <w:style w:type="paragraph" w:styleId="4">
    <w:name w:val="List Bullet 4"/>
    <w:basedOn w:val="a"/>
    <w:qFormat/>
    <w:rsid w:val="00AB6FCB"/>
    <w:pPr>
      <w:numPr>
        <w:numId w:val="24"/>
      </w:numPr>
      <w:tabs>
        <w:tab w:val="clear" w:pos="1418"/>
        <w:tab w:val="left" w:pos="1600"/>
      </w:tabs>
      <w:overflowPunct/>
      <w:autoSpaceDE/>
      <w:autoSpaceDN/>
      <w:adjustRightInd/>
      <w:spacing w:line="240" w:lineRule="auto"/>
      <w:ind w:left="1543"/>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5846">
      <w:bodyDiv w:val="1"/>
      <w:marLeft w:val="0"/>
      <w:marRight w:val="0"/>
      <w:marTop w:val="0"/>
      <w:marBottom w:val="0"/>
      <w:divBdr>
        <w:top w:val="none" w:sz="0" w:space="0" w:color="auto"/>
        <w:left w:val="none" w:sz="0" w:space="0" w:color="auto"/>
        <w:bottom w:val="none" w:sz="0" w:space="0" w:color="auto"/>
        <w:right w:val="none" w:sz="0" w:space="0" w:color="auto"/>
      </w:divBdr>
    </w:div>
    <w:div w:id="856310612">
      <w:bodyDiv w:val="1"/>
      <w:marLeft w:val="0"/>
      <w:marRight w:val="0"/>
      <w:marTop w:val="0"/>
      <w:marBottom w:val="0"/>
      <w:divBdr>
        <w:top w:val="none" w:sz="0" w:space="0" w:color="auto"/>
        <w:left w:val="none" w:sz="0" w:space="0" w:color="auto"/>
        <w:bottom w:val="none" w:sz="0" w:space="0" w:color="auto"/>
        <w:right w:val="none" w:sz="0" w:space="0" w:color="auto"/>
      </w:divBdr>
    </w:div>
    <w:div w:id="10531891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929</Words>
  <Characters>5300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6217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Marta</dc:creator>
  <cp:keywords>CTPClassification=CTP_IC:VisualMarkings=</cp:keywords>
  <cp:lastModifiedBy>Huawei</cp:lastModifiedBy>
  <cp:revision>29</cp:revision>
  <dcterms:created xsi:type="dcterms:W3CDTF">2024-02-15T10:26:00Z</dcterms:created>
  <dcterms:modified xsi:type="dcterms:W3CDTF">2024-02-19T08:24:00Z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_2015_ms_pID_725343">
    <vt:lpwstr>(3)KrA3k5JSGUKW4au6jpRSGj33P2Q+warzDvAKBXGzPr8V7NJOKD6o3PfiLndpqwbUZrsaW9rE
LvROI1ONqKaywKnLFIF75n4NLu+p1FDxAWnpKBPcQCcJxa/Xei5ia9xn/kV2CU4nq5F8U/3h
f9QAWmI8S8CxQf4Lc0G273Ax9099WNNxhaQv0pPZkZ+qOzyIh2LBHeRC5YEF6HV86POdizK9
cPXsiyaa6wkcaHHFqG</vt:lpwstr>
  </property>
  <property fmtid="{D5CDD505-2E9C-101B-9397-08002B2CF9AE}" pid="7" name="_2015_ms_pID_7253431">
    <vt:lpwstr>gjyq5V8nu0agJI2kyJhFMYGZgIPTKAtm02OMrXFjZv5PsKv/+bfwSM
+5IdymESzOtqFgWqxLqfWtXGrCzlw31DH+OYMteVCeygyMIGO2Ime6sVua2FtN5iGTgBNFwF
lN1FmGzatB9iOt+BDtd+vRNOh671aOMycNzkjBbraQtZkDw2b+zYMvIuNt8gYepxbqMOPItM
jff47mGZ5Oxdn3iOYjSBj66SY4JOsAmaQFiK</vt:lpwstr>
  </property>
  <property fmtid="{D5CDD505-2E9C-101B-9397-08002B2CF9AE}" pid="8" name="KSOProductBuildVer">
    <vt:lpwstr>2052-0.0.0.0</vt:lpwstr>
  </property>
  <property fmtid="{D5CDD505-2E9C-101B-9397-08002B2CF9AE}" pid="9" name="ICV">
    <vt:lpwstr>1B9373A4B0CF427C81A7186047A86C30</vt:lpwstr>
  </property>
  <property fmtid="{D5CDD505-2E9C-101B-9397-08002B2CF9AE}" pid="10" name="ContentTypeId">
    <vt:lpwstr>0x010100F3E9551B3FDDA24EBF0A209BAAD637CA</vt:lpwstr>
  </property>
  <property fmtid="{D5CDD505-2E9C-101B-9397-08002B2CF9AE}" pid="11" name="_2015_ms_pID_7253432">
    <vt:lpwstr>omrS3QF4xyqnlssSCrb4mHw=</vt:lpwstr>
  </property>
</Properties>
</file>